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p" w:displacedByCustomXml="next"/>
    <w:bookmarkEnd w:id="1" w:displacedByCustomXml="next"/>
    <w:sdt>
      <w:sdtPr>
        <w:id w:val="102948807"/>
        <w:docPartObj>
          <w:docPartGallery w:val="Cover Pages"/>
          <w:docPartUnique/>
        </w:docPartObj>
      </w:sdtPr>
      <w:sdtEndPr>
        <w:rPr>
          <w:rFonts w:cstheme="minorHAnsi"/>
          <w:b/>
          <w:sz w:val="72"/>
          <w:szCs w:val="72"/>
        </w:rPr>
      </w:sdtEndPr>
      <w:sdtContent>
        <w:p w:rsidR="004E12D2" w:rsidRPr="00E102D9" w:rsidRDefault="004E12D2" w:rsidP="004E12D2">
          <w:pPr>
            <w:jc w:val="both"/>
          </w:pPr>
        </w:p>
        <w:p w:rsidR="004E12D2" w:rsidRPr="00E102D9" w:rsidRDefault="004E12D2" w:rsidP="004E12D2">
          <w:pPr>
            <w:jc w:val="both"/>
          </w:pPr>
        </w:p>
        <w:p w:rsidR="004E12D2" w:rsidRPr="00E102D9" w:rsidRDefault="007E7EDD" w:rsidP="004E12D2">
          <w:pPr>
            <w:jc w:val="both"/>
          </w:pPr>
          <w:r w:rsidRPr="007F1DF1">
            <w:rPr>
              <w:rFonts w:ascii="Calibri" w:eastAsia="Calibri" w:hAnsi="Calibri" w:cs="Calibri"/>
              <w:noProof/>
              <w:szCs w:val="22"/>
              <w:lang w:eastAsia="en-GB"/>
            </w:rPr>
            <w:drawing>
              <wp:inline distT="0" distB="0" distL="0" distR="0" wp14:anchorId="0F4DC78D" wp14:editId="35ED21DF">
                <wp:extent cx="4584700" cy="1193800"/>
                <wp:effectExtent l="0" t="0" r="6350" b="6350"/>
                <wp:docPr id="2" name="Picture 3" descr="cid:image003.png@01D81838.559E4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81838.559E42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84700" cy="1193800"/>
                        </a:xfrm>
                        <a:prstGeom prst="rect">
                          <a:avLst/>
                        </a:prstGeom>
                        <a:noFill/>
                        <a:ln>
                          <a:noFill/>
                        </a:ln>
                      </pic:spPr>
                    </pic:pic>
                  </a:graphicData>
                </a:graphic>
              </wp:inline>
            </w:drawing>
          </w:r>
        </w:p>
        <w:p w:rsidR="00376902" w:rsidRDefault="00376902" w:rsidP="00E01305">
          <w:pPr>
            <w:tabs>
              <w:tab w:val="left" w:pos="7695"/>
            </w:tabs>
            <w:rPr>
              <w:sz w:val="96"/>
              <w:szCs w:val="96"/>
            </w:rPr>
          </w:pPr>
        </w:p>
        <w:p w:rsidR="00376902" w:rsidRDefault="00376902" w:rsidP="004E12D2">
          <w:pPr>
            <w:jc w:val="center"/>
            <w:rPr>
              <w:sz w:val="96"/>
              <w:szCs w:val="96"/>
            </w:rPr>
          </w:pPr>
        </w:p>
        <w:p w:rsidR="004E12D2" w:rsidRDefault="004E12D2" w:rsidP="004E12D2">
          <w:pPr>
            <w:jc w:val="center"/>
            <w:rPr>
              <w:sz w:val="96"/>
              <w:szCs w:val="96"/>
            </w:rPr>
          </w:pPr>
          <w:r>
            <w:rPr>
              <w:sz w:val="96"/>
              <w:szCs w:val="96"/>
            </w:rPr>
            <w:t>Workforce Planning Strategy</w:t>
          </w:r>
        </w:p>
        <w:p w:rsidR="00255E0D" w:rsidRDefault="00255E0D" w:rsidP="004E12D2">
          <w:pPr>
            <w:jc w:val="center"/>
            <w:rPr>
              <w:sz w:val="96"/>
              <w:szCs w:val="96"/>
            </w:rPr>
          </w:pPr>
          <w:r>
            <w:rPr>
              <w:sz w:val="96"/>
              <w:szCs w:val="96"/>
            </w:rPr>
            <w:t>2023-2026</w:t>
          </w:r>
        </w:p>
        <w:p w:rsidR="00255E0D" w:rsidRPr="004E12D2" w:rsidRDefault="00255E0D" w:rsidP="004E12D2">
          <w:pPr>
            <w:jc w:val="center"/>
            <w:rPr>
              <w:sz w:val="96"/>
              <w:szCs w:val="96"/>
            </w:rPr>
          </w:pPr>
        </w:p>
        <w:p w:rsidR="004E12D2" w:rsidRPr="00E102D9" w:rsidRDefault="004E12D2" w:rsidP="004E12D2">
          <w:pPr>
            <w:jc w:val="both"/>
          </w:pPr>
        </w:p>
        <w:p w:rsidR="009F4D14" w:rsidRDefault="009F4D14" w:rsidP="004E12D2">
          <w:pPr>
            <w:spacing w:after="200" w:line="276" w:lineRule="auto"/>
            <w:jc w:val="both"/>
            <w:rPr>
              <w:rFonts w:cstheme="minorHAnsi"/>
              <w:b/>
              <w:sz w:val="72"/>
              <w:szCs w:val="72"/>
            </w:rPr>
          </w:pPr>
        </w:p>
        <w:p w:rsidR="009F4D14" w:rsidRDefault="00E175E6" w:rsidP="00E175E6">
          <w:pPr>
            <w:tabs>
              <w:tab w:val="left" w:pos="5186"/>
            </w:tabs>
            <w:spacing w:after="200" w:line="276" w:lineRule="auto"/>
            <w:jc w:val="both"/>
            <w:rPr>
              <w:rFonts w:cstheme="minorHAnsi"/>
              <w:b/>
              <w:sz w:val="72"/>
              <w:szCs w:val="72"/>
            </w:rPr>
          </w:pPr>
          <w:r>
            <w:rPr>
              <w:rFonts w:cstheme="minorHAnsi"/>
              <w:b/>
              <w:sz w:val="72"/>
              <w:szCs w:val="72"/>
            </w:rPr>
            <w:tab/>
          </w:r>
        </w:p>
        <w:p w:rsidR="009F4D14" w:rsidRDefault="009F4D14" w:rsidP="004E12D2">
          <w:pPr>
            <w:spacing w:after="200" w:line="276" w:lineRule="auto"/>
            <w:jc w:val="both"/>
            <w:rPr>
              <w:rFonts w:cstheme="minorHAnsi"/>
              <w:b/>
              <w:sz w:val="72"/>
              <w:szCs w:val="72"/>
            </w:rPr>
          </w:pPr>
        </w:p>
        <w:p w:rsidR="009F4D14" w:rsidRDefault="009F4D14" w:rsidP="004E12D2">
          <w:pPr>
            <w:spacing w:after="200" w:line="276" w:lineRule="auto"/>
            <w:jc w:val="both"/>
            <w:rPr>
              <w:rFonts w:cstheme="minorHAnsi"/>
              <w:b/>
              <w:sz w:val="72"/>
              <w:szCs w:val="72"/>
            </w:rPr>
          </w:pPr>
        </w:p>
        <w:p w:rsidR="009F4D14" w:rsidRDefault="009F4D14" w:rsidP="004E12D2">
          <w:pPr>
            <w:spacing w:after="200" w:line="276" w:lineRule="auto"/>
            <w:jc w:val="both"/>
            <w:rPr>
              <w:rFonts w:cstheme="minorHAnsi"/>
              <w:b/>
              <w:sz w:val="72"/>
              <w:szCs w:val="72"/>
            </w:rPr>
          </w:pPr>
        </w:p>
        <w:p w:rsidR="007E05DF" w:rsidRPr="009F4D14" w:rsidRDefault="00A9564C" w:rsidP="007E05DF">
          <w:pPr>
            <w:spacing w:after="200" w:line="276" w:lineRule="auto"/>
            <w:jc w:val="both"/>
            <w:rPr>
              <w:rFonts w:cstheme="minorHAnsi"/>
              <w:b/>
              <w:sz w:val="32"/>
              <w:szCs w:val="32"/>
            </w:rPr>
          </w:pPr>
          <w:r>
            <w:rPr>
              <w:rFonts w:cstheme="minorHAnsi"/>
              <w:b/>
              <w:sz w:val="32"/>
              <w:szCs w:val="32"/>
            </w:rPr>
            <w:t xml:space="preserve">January </w:t>
          </w:r>
          <w:r w:rsidR="00707894">
            <w:rPr>
              <w:rFonts w:cstheme="minorHAnsi"/>
              <w:b/>
              <w:sz w:val="32"/>
              <w:szCs w:val="32"/>
            </w:rPr>
            <w:t>2023</w:t>
          </w:r>
        </w:p>
      </w:sdtContent>
    </w:sdt>
    <w:sdt>
      <w:sdtPr>
        <w:rPr>
          <w:rFonts w:asciiTheme="minorHAnsi" w:eastAsia="Batang" w:hAnsiTheme="minorHAnsi" w:cs="Times New Roman"/>
          <w:b w:val="0"/>
          <w:bCs w:val="0"/>
          <w:color w:val="auto"/>
          <w:sz w:val="22"/>
          <w:szCs w:val="20"/>
          <w:lang w:val="en-GB"/>
        </w:rPr>
        <w:id w:val="3961787"/>
        <w:docPartObj>
          <w:docPartGallery w:val="Table of Contents"/>
          <w:docPartUnique/>
        </w:docPartObj>
      </w:sdtPr>
      <w:sdtEndPr/>
      <w:sdtContent>
        <w:p w:rsidR="004E12D2" w:rsidRPr="00C066C3" w:rsidRDefault="004E12D2" w:rsidP="00176340">
          <w:pPr>
            <w:pStyle w:val="TOCHeading"/>
            <w:jc w:val="both"/>
            <w:rPr>
              <w:rFonts w:asciiTheme="minorHAnsi" w:hAnsiTheme="minorHAnsi"/>
              <w:color w:val="FF0000"/>
              <w:sz w:val="32"/>
              <w:szCs w:val="32"/>
            </w:rPr>
          </w:pPr>
          <w:r w:rsidRPr="00C066C3">
            <w:rPr>
              <w:rFonts w:asciiTheme="minorHAnsi" w:hAnsiTheme="minorHAnsi"/>
              <w:color w:val="294E99"/>
              <w:sz w:val="32"/>
              <w:szCs w:val="32"/>
            </w:rPr>
            <w:t>Contents</w:t>
          </w:r>
          <w:r w:rsidR="00E534FB" w:rsidRPr="00C066C3">
            <w:rPr>
              <w:rFonts w:asciiTheme="minorHAnsi" w:hAnsiTheme="minorHAnsi"/>
              <w:color w:val="294E99"/>
              <w:sz w:val="32"/>
              <w:szCs w:val="32"/>
            </w:rPr>
            <w:t xml:space="preserve"> </w:t>
          </w:r>
        </w:p>
        <w:p w:rsidR="00C066C3" w:rsidRDefault="004E12D2">
          <w:pPr>
            <w:pStyle w:val="TOC1"/>
            <w:tabs>
              <w:tab w:val="left" w:pos="880"/>
            </w:tabs>
            <w:rPr>
              <w:rFonts w:eastAsiaTheme="minorEastAsia" w:cstheme="minorBidi"/>
              <w:noProof/>
              <w:szCs w:val="22"/>
              <w:lang w:eastAsia="en-GB"/>
            </w:rPr>
          </w:pPr>
          <w:r w:rsidRPr="00AE2824">
            <w:rPr>
              <w:sz w:val="20"/>
            </w:rPr>
            <w:fldChar w:fldCharType="begin"/>
          </w:r>
          <w:r w:rsidRPr="00AE2824">
            <w:rPr>
              <w:sz w:val="20"/>
            </w:rPr>
            <w:instrText xml:space="preserve"> TOC \o "1-3" \h \z \u </w:instrText>
          </w:r>
          <w:r w:rsidRPr="00AE2824">
            <w:rPr>
              <w:sz w:val="20"/>
            </w:rPr>
            <w:fldChar w:fldCharType="separate"/>
          </w:r>
          <w:hyperlink w:anchor="_Toc129076811" w:history="1">
            <w:r w:rsidR="00C066C3" w:rsidRPr="002409B1">
              <w:rPr>
                <w:rStyle w:val="Hyperlink"/>
                <w:noProof/>
              </w:rPr>
              <w:t>1.</w:t>
            </w:r>
            <w:r w:rsidR="00C066C3">
              <w:rPr>
                <w:rFonts w:eastAsiaTheme="minorEastAsia" w:cstheme="minorBidi"/>
                <w:noProof/>
                <w:szCs w:val="22"/>
                <w:lang w:eastAsia="en-GB"/>
              </w:rPr>
              <w:tab/>
            </w:r>
            <w:r w:rsidR="00C066C3" w:rsidRPr="002409B1">
              <w:rPr>
                <w:rStyle w:val="Hyperlink"/>
                <w:noProof/>
              </w:rPr>
              <w:t>BACKGROUND AND INTRODUCTION</w:t>
            </w:r>
            <w:r w:rsidR="00C066C3">
              <w:rPr>
                <w:noProof/>
                <w:webHidden/>
              </w:rPr>
              <w:tab/>
            </w:r>
            <w:r w:rsidR="00C066C3">
              <w:rPr>
                <w:noProof/>
                <w:webHidden/>
              </w:rPr>
              <w:fldChar w:fldCharType="begin"/>
            </w:r>
            <w:r w:rsidR="00C066C3">
              <w:rPr>
                <w:noProof/>
                <w:webHidden/>
              </w:rPr>
              <w:instrText xml:space="preserve"> PAGEREF _Toc129076811 \h </w:instrText>
            </w:r>
            <w:r w:rsidR="00C066C3">
              <w:rPr>
                <w:noProof/>
                <w:webHidden/>
              </w:rPr>
            </w:r>
            <w:r w:rsidR="00C066C3">
              <w:rPr>
                <w:noProof/>
                <w:webHidden/>
              </w:rPr>
              <w:fldChar w:fldCharType="separate"/>
            </w:r>
            <w:r w:rsidR="00C066C3">
              <w:rPr>
                <w:noProof/>
                <w:webHidden/>
              </w:rPr>
              <w:t>3</w:t>
            </w:r>
            <w:r w:rsidR="00C066C3">
              <w:rPr>
                <w:noProof/>
                <w:webHidden/>
              </w:rPr>
              <w:fldChar w:fldCharType="end"/>
            </w:r>
          </w:hyperlink>
        </w:p>
        <w:p w:rsidR="00C066C3" w:rsidRDefault="006203E3">
          <w:pPr>
            <w:pStyle w:val="TOC2"/>
            <w:tabs>
              <w:tab w:val="left" w:pos="880"/>
              <w:tab w:val="right" w:leader="dot" w:pos="9016"/>
            </w:tabs>
            <w:rPr>
              <w:rFonts w:eastAsiaTheme="minorEastAsia" w:cstheme="minorBidi"/>
              <w:noProof/>
              <w:szCs w:val="22"/>
              <w:lang w:eastAsia="en-GB"/>
            </w:rPr>
          </w:pPr>
          <w:hyperlink w:anchor="_Toc129076812" w:history="1">
            <w:r w:rsidR="00C066C3" w:rsidRPr="002409B1">
              <w:rPr>
                <w:rStyle w:val="Hyperlink"/>
                <w:noProof/>
              </w:rPr>
              <w:t>1.1</w:t>
            </w:r>
            <w:r w:rsidR="00C066C3">
              <w:rPr>
                <w:rFonts w:eastAsiaTheme="minorEastAsia" w:cstheme="minorBidi"/>
                <w:noProof/>
                <w:szCs w:val="22"/>
                <w:lang w:eastAsia="en-GB"/>
              </w:rPr>
              <w:tab/>
            </w:r>
            <w:r w:rsidR="00C066C3" w:rsidRPr="002409B1">
              <w:rPr>
                <w:rStyle w:val="Hyperlink"/>
                <w:noProof/>
              </w:rPr>
              <w:t>Background and summary</w:t>
            </w:r>
            <w:r w:rsidR="00C066C3">
              <w:rPr>
                <w:noProof/>
                <w:webHidden/>
              </w:rPr>
              <w:tab/>
            </w:r>
            <w:r w:rsidR="00C066C3">
              <w:rPr>
                <w:noProof/>
                <w:webHidden/>
              </w:rPr>
              <w:fldChar w:fldCharType="begin"/>
            </w:r>
            <w:r w:rsidR="00C066C3">
              <w:rPr>
                <w:noProof/>
                <w:webHidden/>
              </w:rPr>
              <w:instrText xml:space="preserve"> PAGEREF _Toc129076812 \h </w:instrText>
            </w:r>
            <w:r w:rsidR="00C066C3">
              <w:rPr>
                <w:noProof/>
                <w:webHidden/>
              </w:rPr>
            </w:r>
            <w:r w:rsidR="00C066C3">
              <w:rPr>
                <w:noProof/>
                <w:webHidden/>
              </w:rPr>
              <w:fldChar w:fldCharType="separate"/>
            </w:r>
            <w:r w:rsidR="00C066C3">
              <w:rPr>
                <w:noProof/>
                <w:webHidden/>
              </w:rPr>
              <w:t>3</w:t>
            </w:r>
            <w:r w:rsidR="00C066C3">
              <w:rPr>
                <w:noProof/>
                <w:webHidden/>
              </w:rPr>
              <w:fldChar w:fldCharType="end"/>
            </w:r>
          </w:hyperlink>
        </w:p>
        <w:p w:rsidR="00C066C3" w:rsidRDefault="006203E3">
          <w:pPr>
            <w:pStyle w:val="TOC2"/>
            <w:tabs>
              <w:tab w:val="left" w:pos="880"/>
              <w:tab w:val="right" w:leader="dot" w:pos="9016"/>
            </w:tabs>
            <w:rPr>
              <w:rFonts w:eastAsiaTheme="minorEastAsia" w:cstheme="minorBidi"/>
              <w:noProof/>
              <w:szCs w:val="22"/>
              <w:lang w:eastAsia="en-GB"/>
            </w:rPr>
          </w:pPr>
          <w:hyperlink w:anchor="_Toc129076813" w:history="1">
            <w:r w:rsidR="00C066C3" w:rsidRPr="002409B1">
              <w:rPr>
                <w:rStyle w:val="Hyperlink"/>
                <w:noProof/>
              </w:rPr>
              <w:t>1.2</w:t>
            </w:r>
            <w:r w:rsidR="00C066C3">
              <w:rPr>
                <w:rFonts w:eastAsiaTheme="minorEastAsia" w:cstheme="minorBidi"/>
                <w:noProof/>
                <w:szCs w:val="22"/>
                <w:lang w:eastAsia="en-GB"/>
              </w:rPr>
              <w:tab/>
            </w:r>
            <w:r w:rsidR="00C066C3" w:rsidRPr="002409B1">
              <w:rPr>
                <w:rStyle w:val="Hyperlink"/>
                <w:noProof/>
              </w:rPr>
              <w:t>Current workforce profile</w:t>
            </w:r>
            <w:r w:rsidR="00C066C3">
              <w:rPr>
                <w:noProof/>
                <w:webHidden/>
              </w:rPr>
              <w:tab/>
            </w:r>
            <w:r w:rsidR="00C066C3">
              <w:rPr>
                <w:noProof/>
                <w:webHidden/>
              </w:rPr>
              <w:fldChar w:fldCharType="begin"/>
            </w:r>
            <w:r w:rsidR="00C066C3">
              <w:rPr>
                <w:noProof/>
                <w:webHidden/>
              </w:rPr>
              <w:instrText xml:space="preserve"> PAGEREF _Toc129076813 \h </w:instrText>
            </w:r>
            <w:r w:rsidR="00C066C3">
              <w:rPr>
                <w:noProof/>
                <w:webHidden/>
              </w:rPr>
            </w:r>
            <w:r w:rsidR="00C066C3">
              <w:rPr>
                <w:noProof/>
                <w:webHidden/>
              </w:rPr>
              <w:fldChar w:fldCharType="separate"/>
            </w:r>
            <w:r w:rsidR="00C066C3">
              <w:rPr>
                <w:noProof/>
                <w:webHidden/>
              </w:rPr>
              <w:t>3</w:t>
            </w:r>
            <w:r w:rsidR="00C066C3">
              <w:rPr>
                <w:noProof/>
                <w:webHidden/>
              </w:rPr>
              <w:fldChar w:fldCharType="end"/>
            </w:r>
          </w:hyperlink>
        </w:p>
        <w:p w:rsidR="00C066C3" w:rsidRDefault="006203E3">
          <w:pPr>
            <w:pStyle w:val="TOC3"/>
            <w:tabs>
              <w:tab w:val="left" w:pos="1320"/>
              <w:tab w:val="right" w:leader="dot" w:pos="9016"/>
            </w:tabs>
            <w:rPr>
              <w:rFonts w:eastAsiaTheme="minorEastAsia" w:cstheme="minorBidi"/>
              <w:noProof/>
              <w:szCs w:val="22"/>
              <w:lang w:eastAsia="en-GB"/>
            </w:rPr>
          </w:pPr>
          <w:hyperlink w:anchor="_Toc129076814" w:history="1">
            <w:r w:rsidR="00C066C3" w:rsidRPr="002409B1">
              <w:rPr>
                <w:rStyle w:val="Hyperlink"/>
                <w:noProof/>
              </w:rPr>
              <w:t>1.2.1</w:t>
            </w:r>
            <w:r w:rsidR="00C066C3">
              <w:rPr>
                <w:rFonts w:eastAsiaTheme="minorEastAsia" w:cstheme="minorBidi"/>
                <w:noProof/>
                <w:szCs w:val="22"/>
                <w:lang w:eastAsia="en-GB"/>
              </w:rPr>
              <w:tab/>
            </w:r>
            <w:r w:rsidR="00C066C3" w:rsidRPr="002409B1">
              <w:rPr>
                <w:rStyle w:val="Hyperlink"/>
                <w:noProof/>
              </w:rPr>
              <w:t>Age</w:t>
            </w:r>
            <w:r w:rsidR="00C066C3">
              <w:rPr>
                <w:noProof/>
                <w:webHidden/>
              </w:rPr>
              <w:tab/>
            </w:r>
            <w:r w:rsidR="00C066C3">
              <w:rPr>
                <w:noProof/>
                <w:webHidden/>
              </w:rPr>
              <w:fldChar w:fldCharType="begin"/>
            </w:r>
            <w:r w:rsidR="00C066C3">
              <w:rPr>
                <w:noProof/>
                <w:webHidden/>
              </w:rPr>
              <w:instrText xml:space="preserve"> PAGEREF _Toc129076814 \h </w:instrText>
            </w:r>
            <w:r w:rsidR="00C066C3">
              <w:rPr>
                <w:noProof/>
                <w:webHidden/>
              </w:rPr>
            </w:r>
            <w:r w:rsidR="00C066C3">
              <w:rPr>
                <w:noProof/>
                <w:webHidden/>
              </w:rPr>
              <w:fldChar w:fldCharType="separate"/>
            </w:r>
            <w:r w:rsidR="00C066C3">
              <w:rPr>
                <w:noProof/>
                <w:webHidden/>
              </w:rPr>
              <w:t>3</w:t>
            </w:r>
            <w:r w:rsidR="00C066C3">
              <w:rPr>
                <w:noProof/>
                <w:webHidden/>
              </w:rPr>
              <w:fldChar w:fldCharType="end"/>
            </w:r>
          </w:hyperlink>
        </w:p>
        <w:p w:rsidR="00C066C3" w:rsidRDefault="006203E3">
          <w:pPr>
            <w:pStyle w:val="TOC3"/>
            <w:tabs>
              <w:tab w:val="left" w:pos="1320"/>
              <w:tab w:val="right" w:leader="dot" w:pos="9016"/>
            </w:tabs>
            <w:rPr>
              <w:rFonts w:eastAsiaTheme="minorEastAsia" w:cstheme="minorBidi"/>
              <w:noProof/>
              <w:szCs w:val="22"/>
              <w:lang w:eastAsia="en-GB"/>
            </w:rPr>
          </w:pPr>
          <w:hyperlink w:anchor="_Toc129076815" w:history="1">
            <w:r w:rsidR="00C066C3" w:rsidRPr="002409B1">
              <w:rPr>
                <w:rStyle w:val="Hyperlink"/>
                <w:noProof/>
              </w:rPr>
              <w:t>1.2.2</w:t>
            </w:r>
            <w:r w:rsidR="00C066C3">
              <w:rPr>
                <w:rFonts w:eastAsiaTheme="minorEastAsia" w:cstheme="minorBidi"/>
                <w:noProof/>
                <w:szCs w:val="22"/>
                <w:lang w:eastAsia="en-GB"/>
              </w:rPr>
              <w:tab/>
            </w:r>
            <w:r w:rsidR="00C066C3" w:rsidRPr="002409B1">
              <w:rPr>
                <w:rStyle w:val="Hyperlink"/>
                <w:noProof/>
              </w:rPr>
              <w:t>Working patterns and contract type</w:t>
            </w:r>
            <w:r w:rsidR="00C066C3">
              <w:rPr>
                <w:noProof/>
                <w:webHidden/>
              </w:rPr>
              <w:tab/>
            </w:r>
            <w:r w:rsidR="00C066C3">
              <w:rPr>
                <w:noProof/>
                <w:webHidden/>
              </w:rPr>
              <w:fldChar w:fldCharType="begin"/>
            </w:r>
            <w:r w:rsidR="00C066C3">
              <w:rPr>
                <w:noProof/>
                <w:webHidden/>
              </w:rPr>
              <w:instrText xml:space="preserve"> PAGEREF _Toc129076815 \h </w:instrText>
            </w:r>
            <w:r w:rsidR="00C066C3">
              <w:rPr>
                <w:noProof/>
                <w:webHidden/>
              </w:rPr>
            </w:r>
            <w:r w:rsidR="00C066C3">
              <w:rPr>
                <w:noProof/>
                <w:webHidden/>
              </w:rPr>
              <w:fldChar w:fldCharType="separate"/>
            </w:r>
            <w:r w:rsidR="00C066C3">
              <w:rPr>
                <w:noProof/>
                <w:webHidden/>
              </w:rPr>
              <w:t>4</w:t>
            </w:r>
            <w:r w:rsidR="00C066C3">
              <w:rPr>
                <w:noProof/>
                <w:webHidden/>
              </w:rPr>
              <w:fldChar w:fldCharType="end"/>
            </w:r>
          </w:hyperlink>
        </w:p>
        <w:p w:rsidR="00C066C3" w:rsidRDefault="006203E3">
          <w:pPr>
            <w:pStyle w:val="TOC3"/>
            <w:tabs>
              <w:tab w:val="left" w:pos="1320"/>
              <w:tab w:val="right" w:leader="dot" w:pos="9016"/>
            </w:tabs>
            <w:rPr>
              <w:rFonts w:eastAsiaTheme="minorEastAsia" w:cstheme="minorBidi"/>
              <w:noProof/>
              <w:szCs w:val="22"/>
              <w:lang w:eastAsia="en-GB"/>
            </w:rPr>
          </w:pPr>
          <w:hyperlink w:anchor="_Toc129076816" w:history="1">
            <w:r w:rsidR="00C066C3" w:rsidRPr="002409B1">
              <w:rPr>
                <w:rStyle w:val="Hyperlink"/>
                <w:noProof/>
              </w:rPr>
              <w:t>1.2.3</w:t>
            </w:r>
            <w:r w:rsidR="00C066C3">
              <w:rPr>
                <w:rFonts w:eastAsiaTheme="minorEastAsia" w:cstheme="minorBidi"/>
                <w:noProof/>
                <w:szCs w:val="22"/>
                <w:lang w:eastAsia="en-GB"/>
              </w:rPr>
              <w:tab/>
            </w:r>
            <w:r w:rsidR="00C066C3" w:rsidRPr="002409B1">
              <w:rPr>
                <w:rStyle w:val="Hyperlink"/>
                <w:noProof/>
              </w:rPr>
              <w:t>Gender</w:t>
            </w:r>
            <w:r w:rsidR="00C066C3">
              <w:rPr>
                <w:noProof/>
                <w:webHidden/>
              </w:rPr>
              <w:tab/>
            </w:r>
            <w:r w:rsidR="00C066C3">
              <w:rPr>
                <w:noProof/>
                <w:webHidden/>
              </w:rPr>
              <w:fldChar w:fldCharType="begin"/>
            </w:r>
            <w:r w:rsidR="00C066C3">
              <w:rPr>
                <w:noProof/>
                <w:webHidden/>
              </w:rPr>
              <w:instrText xml:space="preserve"> PAGEREF _Toc129076816 \h </w:instrText>
            </w:r>
            <w:r w:rsidR="00C066C3">
              <w:rPr>
                <w:noProof/>
                <w:webHidden/>
              </w:rPr>
            </w:r>
            <w:r w:rsidR="00C066C3">
              <w:rPr>
                <w:noProof/>
                <w:webHidden/>
              </w:rPr>
              <w:fldChar w:fldCharType="separate"/>
            </w:r>
            <w:r w:rsidR="00C066C3">
              <w:rPr>
                <w:noProof/>
                <w:webHidden/>
              </w:rPr>
              <w:t>4</w:t>
            </w:r>
            <w:r w:rsidR="00C066C3">
              <w:rPr>
                <w:noProof/>
                <w:webHidden/>
              </w:rPr>
              <w:fldChar w:fldCharType="end"/>
            </w:r>
          </w:hyperlink>
        </w:p>
        <w:p w:rsidR="00C066C3" w:rsidRDefault="006203E3">
          <w:pPr>
            <w:pStyle w:val="TOC3"/>
            <w:tabs>
              <w:tab w:val="left" w:pos="1320"/>
              <w:tab w:val="right" w:leader="dot" w:pos="9016"/>
            </w:tabs>
            <w:rPr>
              <w:rFonts w:eastAsiaTheme="minorEastAsia" w:cstheme="minorBidi"/>
              <w:noProof/>
              <w:szCs w:val="22"/>
              <w:lang w:eastAsia="en-GB"/>
            </w:rPr>
          </w:pPr>
          <w:hyperlink w:anchor="_Toc129076817" w:history="1">
            <w:r w:rsidR="00C066C3" w:rsidRPr="002409B1">
              <w:rPr>
                <w:rStyle w:val="Hyperlink"/>
                <w:noProof/>
              </w:rPr>
              <w:t>1.2.4</w:t>
            </w:r>
            <w:r w:rsidR="00C066C3">
              <w:rPr>
                <w:rFonts w:eastAsiaTheme="minorEastAsia" w:cstheme="minorBidi"/>
                <w:noProof/>
                <w:szCs w:val="22"/>
                <w:lang w:eastAsia="en-GB"/>
              </w:rPr>
              <w:tab/>
            </w:r>
            <w:r w:rsidR="00C066C3" w:rsidRPr="002409B1">
              <w:rPr>
                <w:rStyle w:val="Hyperlink"/>
                <w:noProof/>
              </w:rPr>
              <w:t>Staff location</w:t>
            </w:r>
            <w:r w:rsidR="00C066C3">
              <w:rPr>
                <w:noProof/>
                <w:webHidden/>
              </w:rPr>
              <w:tab/>
            </w:r>
            <w:r w:rsidR="00C066C3">
              <w:rPr>
                <w:noProof/>
                <w:webHidden/>
              </w:rPr>
              <w:fldChar w:fldCharType="begin"/>
            </w:r>
            <w:r w:rsidR="00C066C3">
              <w:rPr>
                <w:noProof/>
                <w:webHidden/>
              </w:rPr>
              <w:instrText xml:space="preserve"> PAGEREF _Toc129076817 \h </w:instrText>
            </w:r>
            <w:r w:rsidR="00C066C3">
              <w:rPr>
                <w:noProof/>
                <w:webHidden/>
              </w:rPr>
            </w:r>
            <w:r w:rsidR="00C066C3">
              <w:rPr>
                <w:noProof/>
                <w:webHidden/>
              </w:rPr>
              <w:fldChar w:fldCharType="separate"/>
            </w:r>
            <w:r w:rsidR="00C066C3">
              <w:rPr>
                <w:noProof/>
                <w:webHidden/>
              </w:rPr>
              <w:t>4</w:t>
            </w:r>
            <w:r w:rsidR="00C066C3">
              <w:rPr>
                <w:noProof/>
                <w:webHidden/>
              </w:rPr>
              <w:fldChar w:fldCharType="end"/>
            </w:r>
          </w:hyperlink>
        </w:p>
        <w:p w:rsidR="00C066C3" w:rsidRDefault="006203E3">
          <w:pPr>
            <w:pStyle w:val="TOC3"/>
            <w:tabs>
              <w:tab w:val="left" w:pos="1320"/>
              <w:tab w:val="right" w:leader="dot" w:pos="9016"/>
            </w:tabs>
            <w:rPr>
              <w:rFonts w:eastAsiaTheme="minorEastAsia" w:cstheme="minorBidi"/>
              <w:noProof/>
              <w:szCs w:val="22"/>
              <w:lang w:eastAsia="en-GB"/>
            </w:rPr>
          </w:pPr>
          <w:hyperlink w:anchor="_Toc129076818" w:history="1">
            <w:r w:rsidR="00C066C3" w:rsidRPr="002409B1">
              <w:rPr>
                <w:rStyle w:val="Hyperlink"/>
                <w:noProof/>
              </w:rPr>
              <w:t>1.2.5</w:t>
            </w:r>
            <w:r w:rsidR="00C066C3">
              <w:rPr>
                <w:rFonts w:eastAsiaTheme="minorEastAsia" w:cstheme="minorBidi"/>
                <w:noProof/>
                <w:szCs w:val="22"/>
                <w:lang w:eastAsia="en-GB"/>
              </w:rPr>
              <w:tab/>
            </w:r>
            <w:r w:rsidR="00C066C3" w:rsidRPr="002409B1">
              <w:rPr>
                <w:rStyle w:val="Hyperlink"/>
                <w:noProof/>
              </w:rPr>
              <w:t>Absence</w:t>
            </w:r>
            <w:r w:rsidR="00C066C3">
              <w:rPr>
                <w:noProof/>
                <w:webHidden/>
              </w:rPr>
              <w:tab/>
            </w:r>
            <w:r w:rsidR="00C066C3">
              <w:rPr>
                <w:noProof/>
                <w:webHidden/>
              </w:rPr>
              <w:fldChar w:fldCharType="begin"/>
            </w:r>
            <w:r w:rsidR="00C066C3">
              <w:rPr>
                <w:noProof/>
                <w:webHidden/>
              </w:rPr>
              <w:instrText xml:space="preserve"> PAGEREF _Toc129076818 \h </w:instrText>
            </w:r>
            <w:r w:rsidR="00C066C3">
              <w:rPr>
                <w:noProof/>
                <w:webHidden/>
              </w:rPr>
            </w:r>
            <w:r w:rsidR="00C066C3">
              <w:rPr>
                <w:noProof/>
                <w:webHidden/>
              </w:rPr>
              <w:fldChar w:fldCharType="separate"/>
            </w:r>
            <w:r w:rsidR="00C066C3">
              <w:rPr>
                <w:noProof/>
                <w:webHidden/>
              </w:rPr>
              <w:t>4</w:t>
            </w:r>
            <w:r w:rsidR="00C066C3">
              <w:rPr>
                <w:noProof/>
                <w:webHidden/>
              </w:rPr>
              <w:fldChar w:fldCharType="end"/>
            </w:r>
          </w:hyperlink>
        </w:p>
        <w:p w:rsidR="00C066C3" w:rsidRDefault="006203E3">
          <w:pPr>
            <w:pStyle w:val="TOC3"/>
            <w:tabs>
              <w:tab w:val="left" w:pos="1320"/>
              <w:tab w:val="right" w:leader="dot" w:pos="9016"/>
            </w:tabs>
            <w:rPr>
              <w:rFonts w:eastAsiaTheme="minorEastAsia" w:cstheme="minorBidi"/>
              <w:noProof/>
              <w:szCs w:val="22"/>
              <w:lang w:eastAsia="en-GB"/>
            </w:rPr>
          </w:pPr>
          <w:hyperlink w:anchor="_Toc129076819" w:history="1">
            <w:r w:rsidR="00C066C3" w:rsidRPr="002409B1">
              <w:rPr>
                <w:rStyle w:val="Hyperlink"/>
                <w:noProof/>
              </w:rPr>
              <w:t>1.2.6</w:t>
            </w:r>
            <w:r w:rsidR="00C066C3">
              <w:rPr>
                <w:rFonts w:eastAsiaTheme="minorEastAsia" w:cstheme="minorBidi"/>
                <w:noProof/>
                <w:szCs w:val="22"/>
                <w:lang w:eastAsia="en-GB"/>
              </w:rPr>
              <w:tab/>
            </w:r>
            <w:r w:rsidR="00C066C3" w:rsidRPr="002409B1">
              <w:rPr>
                <w:rStyle w:val="Hyperlink"/>
                <w:noProof/>
              </w:rPr>
              <w:t>Professional Roles</w:t>
            </w:r>
            <w:r w:rsidR="00C066C3">
              <w:rPr>
                <w:noProof/>
                <w:webHidden/>
              </w:rPr>
              <w:tab/>
            </w:r>
            <w:r w:rsidR="00C066C3">
              <w:rPr>
                <w:noProof/>
                <w:webHidden/>
              </w:rPr>
              <w:fldChar w:fldCharType="begin"/>
            </w:r>
            <w:r w:rsidR="00C066C3">
              <w:rPr>
                <w:noProof/>
                <w:webHidden/>
              </w:rPr>
              <w:instrText xml:space="preserve"> PAGEREF _Toc129076819 \h </w:instrText>
            </w:r>
            <w:r w:rsidR="00C066C3">
              <w:rPr>
                <w:noProof/>
                <w:webHidden/>
              </w:rPr>
            </w:r>
            <w:r w:rsidR="00C066C3">
              <w:rPr>
                <w:noProof/>
                <w:webHidden/>
              </w:rPr>
              <w:fldChar w:fldCharType="separate"/>
            </w:r>
            <w:r w:rsidR="00C066C3">
              <w:rPr>
                <w:noProof/>
                <w:webHidden/>
              </w:rPr>
              <w:t>4</w:t>
            </w:r>
            <w:r w:rsidR="00C066C3">
              <w:rPr>
                <w:noProof/>
                <w:webHidden/>
              </w:rPr>
              <w:fldChar w:fldCharType="end"/>
            </w:r>
          </w:hyperlink>
        </w:p>
        <w:p w:rsidR="00C066C3" w:rsidRDefault="006203E3">
          <w:pPr>
            <w:pStyle w:val="TOC2"/>
            <w:tabs>
              <w:tab w:val="left" w:pos="880"/>
              <w:tab w:val="right" w:leader="dot" w:pos="9016"/>
            </w:tabs>
            <w:rPr>
              <w:rFonts w:eastAsiaTheme="minorEastAsia" w:cstheme="minorBidi"/>
              <w:noProof/>
              <w:szCs w:val="22"/>
              <w:lang w:eastAsia="en-GB"/>
            </w:rPr>
          </w:pPr>
          <w:hyperlink w:anchor="_Toc129076820" w:history="1">
            <w:r w:rsidR="00C066C3" w:rsidRPr="002409B1">
              <w:rPr>
                <w:rStyle w:val="Hyperlink"/>
                <w:noProof/>
              </w:rPr>
              <w:t>1.3</w:t>
            </w:r>
            <w:r w:rsidR="00C066C3">
              <w:rPr>
                <w:rFonts w:eastAsiaTheme="minorEastAsia" w:cstheme="minorBidi"/>
                <w:noProof/>
                <w:szCs w:val="22"/>
                <w:lang w:eastAsia="en-GB"/>
              </w:rPr>
              <w:tab/>
            </w:r>
            <w:r w:rsidR="00C066C3" w:rsidRPr="002409B1">
              <w:rPr>
                <w:rStyle w:val="Hyperlink"/>
                <w:noProof/>
              </w:rPr>
              <w:t>Current Workforce within Service Delivery Model</w:t>
            </w:r>
            <w:r w:rsidR="00C066C3">
              <w:rPr>
                <w:noProof/>
                <w:webHidden/>
              </w:rPr>
              <w:tab/>
            </w:r>
            <w:r w:rsidR="00C066C3">
              <w:rPr>
                <w:noProof/>
                <w:webHidden/>
              </w:rPr>
              <w:fldChar w:fldCharType="begin"/>
            </w:r>
            <w:r w:rsidR="00C066C3">
              <w:rPr>
                <w:noProof/>
                <w:webHidden/>
              </w:rPr>
              <w:instrText xml:space="preserve"> PAGEREF _Toc129076820 \h </w:instrText>
            </w:r>
            <w:r w:rsidR="00C066C3">
              <w:rPr>
                <w:noProof/>
                <w:webHidden/>
              </w:rPr>
            </w:r>
            <w:r w:rsidR="00C066C3">
              <w:rPr>
                <w:noProof/>
                <w:webHidden/>
              </w:rPr>
              <w:fldChar w:fldCharType="separate"/>
            </w:r>
            <w:r w:rsidR="00C066C3">
              <w:rPr>
                <w:noProof/>
                <w:webHidden/>
              </w:rPr>
              <w:t>4</w:t>
            </w:r>
            <w:r w:rsidR="00C066C3">
              <w:rPr>
                <w:noProof/>
                <w:webHidden/>
              </w:rPr>
              <w:fldChar w:fldCharType="end"/>
            </w:r>
          </w:hyperlink>
        </w:p>
        <w:p w:rsidR="00C066C3" w:rsidRDefault="006203E3">
          <w:pPr>
            <w:pStyle w:val="TOC2"/>
            <w:tabs>
              <w:tab w:val="left" w:pos="880"/>
              <w:tab w:val="right" w:leader="dot" w:pos="9016"/>
            </w:tabs>
            <w:rPr>
              <w:rFonts w:eastAsiaTheme="minorEastAsia" w:cstheme="minorBidi"/>
              <w:noProof/>
              <w:szCs w:val="22"/>
              <w:lang w:eastAsia="en-GB"/>
            </w:rPr>
          </w:pPr>
          <w:hyperlink w:anchor="_Toc129076821" w:history="1">
            <w:r w:rsidR="00C066C3" w:rsidRPr="002409B1">
              <w:rPr>
                <w:rStyle w:val="Hyperlink"/>
                <w:noProof/>
              </w:rPr>
              <w:t>1.4</w:t>
            </w:r>
            <w:r w:rsidR="00C066C3">
              <w:rPr>
                <w:rFonts w:eastAsiaTheme="minorEastAsia" w:cstheme="minorBidi"/>
                <w:noProof/>
                <w:szCs w:val="22"/>
                <w:lang w:eastAsia="en-GB"/>
              </w:rPr>
              <w:tab/>
            </w:r>
            <w:r w:rsidR="00C066C3" w:rsidRPr="002409B1">
              <w:rPr>
                <w:rStyle w:val="Hyperlink"/>
                <w:noProof/>
              </w:rPr>
              <w:t>Current workforce challenges</w:t>
            </w:r>
            <w:r w:rsidR="00C066C3">
              <w:rPr>
                <w:noProof/>
                <w:webHidden/>
              </w:rPr>
              <w:tab/>
            </w:r>
            <w:r w:rsidR="00C066C3">
              <w:rPr>
                <w:noProof/>
                <w:webHidden/>
              </w:rPr>
              <w:fldChar w:fldCharType="begin"/>
            </w:r>
            <w:r w:rsidR="00C066C3">
              <w:rPr>
                <w:noProof/>
                <w:webHidden/>
              </w:rPr>
              <w:instrText xml:space="preserve"> PAGEREF _Toc129076821 \h </w:instrText>
            </w:r>
            <w:r w:rsidR="00C066C3">
              <w:rPr>
                <w:noProof/>
                <w:webHidden/>
              </w:rPr>
            </w:r>
            <w:r w:rsidR="00C066C3">
              <w:rPr>
                <w:noProof/>
                <w:webHidden/>
              </w:rPr>
              <w:fldChar w:fldCharType="separate"/>
            </w:r>
            <w:r w:rsidR="00C066C3">
              <w:rPr>
                <w:noProof/>
                <w:webHidden/>
              </w:rPr>
              <w:t>5</w:t>
            </w:r>
            <w:r w:rsidR="00C066C3">
              <w:rPr>
                <w:noProof/>
                <w:webHidden/>
              </w:rPr>
              <w:fldChar w:fldCharType="end"/>
            </w:r>
          </w:hyperlink>
        </w:p>
        <w:p w:rsidR="00C066C3" w:rsidRDefault="006203E3">
          <w:pPr>
            <w:pStyle w:val="TOC2"/>
            <w:tabs>
              <w:tab w:val="left" w:pos="880"/>
              <w:tab w:val="right" w:leader="dot" w:pos="9016"/>
            </w:tabs>
            <w:rPr>
              <w:rFonts w:eastAsiaTheme="minorEastAsia" w:cstheme="minorBidi"/>
              <w:noProof/>
              <w:szCs w:val="22"/>
              <w:lang w:eastAsia="en-GB"/>
            </w:rPr>
          </w:pPr>
          <w:hyperlink w:anchor="_Toc129076822" w:history="1">
            <w:r w:rsidR="00C066C3" w:rsidRPr="002409B1">
              <w:rPr>
                <w:rStyle w:val="Hyperlink"/>
                <w:noProof/>
              </w:rPr>
              <w:t>1.5</w:t>
            </w:r>
            <w:r w:rsidR="00C066C3">
              <w:rPr>
                <w:rFonts w:eastAsiaTheme="minorEastAsia" w:cstheme="minorBidi"/>
                <w:noProof/>
                <w:szCs w:val="22"/>
                <w:lang w:eastAsia="en-GB"/>
              </w:rPr>
              <w:tab/>
            </w:r>
            <w:r w:rsidR="00C066C3" w:rsidRPr="002409B1">
              <w:rPr>
                <w:rStyle w:val="Hyperlink"/>
                <w:noProof/>
              </w:rPr>
              <w:t>Strategy for dealing with the workforce challenges</w:t>
            </w:r>
            <w:r w:rsidR="00C066C3">
              <w:rPr>
                <w:noProof/>
                <w:webHidden/>
              </w:rPr>
              <w:tab/>
            </w:r>
            <w:r w:rsidR="00C066C3">
              <w:rPr>
                <w:noProof/>
                <w:webHidden/>
              </w:rPr>
              <w:fldChar w:fldCharType="begin"/>
            </w:r>
            <w:r w:rsidR="00C066C3">
              <w:rPr>
                <w:noProof/>
                <w:webHidden/>
              </w:rPr>
              <w:instrText xml:space="preserve"> PAGEREF _Toc129076822 \h </w:instrText>
            </w:r>
            <w:r w:rsidR="00C066C3">
              <w:rPr>
                <w:noProof/>
                <w:webHidden/>
              </w:rPr>
            </w:r>
            <w:r w:rsidR="00C066C3">
              <w:rPr>
                <w:noProof/>
                <w:webHidden/>
              </w:rPr>
              <w:fldChar w:fldCharType="separate"/>
            </w:r>
            <w:r w:rsidR="00C066C3">
              <w:rPr>
                <w:noProof/>
                <w:webHidden/>
              </w:rPr>
              <w:t>5</w:t>
            </w:r>
            <w:r w:rsidR="00C066C3">
              <w:rPr>
                <w:noProof/>
                <w:webHidden/>
              </w:rPr>
              <w:fldChar w:fldCharType="end"/>
            </w:r>
          </w:hyperlink>
        </w:p>
        <w:p w:rsidR="00C066C3" w:rsidRDefault="006203E3">
          <w:pPr>
            <w:pStyle w:val="TOC2"/>
            <w:tabs>
              <w:tab w:val="left" w:pos="880"/>
              <w:tab w:val="right" w:leader="dot" w:pos="9016"/>
            </w:tabs>
            <w:rPr>
              <w:rFonts w:eastAsiaTheme="minorEastAsia" w:cstheme="minorBidi"/>
              <w:noProof/>
              <w:szCs w:val="22"/>
              <w:lang w:eastAsia="en-GB"/>
            </w:rPr>
          </w:pPr>
          <w:hyperlink w:anchor="_Toc129076823" w:history="1">
            <w:r w:rsidR="00C066C3" w:rsidRPr="002409B1">
              <w:rPr>
                <w:rStyle w:val="Hyperlink"/>
                <w:noProof/>
              </w:rPr>
              <w:t>1.6</w:t>
            </w:r>
            <w:r w:rsidR="00C066C3">
              <w:rPr>
                <w:rFonts w:eastAsiaTheme="minorEastAsia" w:cstheme="minorBidi"/>
                <w:noProof/>
                <w:szCs w:val="22"/>
                <w:lang w:eastAsia="en-GB"/>
              </w:rPr>
              <w:tab/>
            </w:r>
            <w:r w:rsidR="00C066C3" w:rsidRPr="002409B1">
              <w:rPr>
                <w:rStyle w:val="Hyperlink"/>
                <w:noProof/>
              </w:rPr>
              <w:t>The role of professional bodies</w:t>
            </w:r>
            <w:r w:rsidR="00C066C3">
              <w:rPr>
                <w:noProof/>
                <w:webHidden/>
              </w:rPr>
              <w:tab/>
            </w:r>
            <w:r w:rsidR="00C066C3">
              <w:rPr>
                <w:noProof/>
                <w:webHidden/>
              </w:rPr>
              <w:fldChar w:fldCharType="begin"/>
            </w:r>
            <w:r w:rsidR="00C066C3">
              <w:rPr>
                <w:noProof/>
                <w:webHidden/>
              </w:rPr>
              <w:instrText xml:space="preserve"> PAGEREF _Toc129076823 \h </w:instrText>
            </w:r>
            <w:r w:rsidR="00C066C3">
              <w:rPr>
                <w:noProof/>
                <w:webHidden/>
              </w:rPr>
            </w:r>
            <w:r w:rsidR="00C066C3">
              <w:rPr>
                <w:noProof/>
                <w:webHidden/>
              </w:rPr>
              <w:fldChar w:fldCharType="separate"/>
            </w:r>
            <w:r w:rsidR="00C066C3">
              <w:rPr>
                <w:noProof/>
                <w:webHidden/>
              </w:rPr>
              <w:t>7</w:t>
            </w:r>
            <w:r w:rsidR="00C066C3">
              <w:rPr>
                <w:noProof/>
                <w:webHidden/>
              </w:rPr>
              <w:fldChar w:fldCharType="end"/>
            </w:r>
          </w:hyperlink>
        </w:p>
        <w:p w:rsidR="00C066C3" w:rsidRDefault="006203E3">
          <w:pPr>
            <w:pStyle w:val="TOC2"/>
            <w:tabs>
              <w:tab w:val="left" w:pos="880"/>
              <w:tab w:val="right" w:leader="dot" w:pos="9016"/>
            </w:tabs>
            <w:rPr>
              <w:rFonts w:eastAsiaTheme="minorEastAsia" w:cstheme="minorBidi"/>
              <w:noProof/>
              <w:szCs w:val="22"/>
              <w:lang w:eastAsia="en-GB"/>
            </w:rPr>
          </w:pPr>
          <w:hyperlink w:anchor="_Toc129076824" w:history="1">
            <w:r w:rsidR="00C066C3" w:rsidRPr="002409B1">
              <w:rPr>
                <w:rStyle w:val="Hyperlink"/>
                <w:noProof/>
              </w:rPr>
              <w:t>1.7</w:t>
            </w:r>
            <w:r w:rsidR="00C066C3">
              <w:rPr>
                <w:rFonts w:eastAsiaTheme="minorEastAsia" w:cstheme="minorBidi"/>
                <w:noProof/>
                <w:szCs w:val="22"/>
                <w:lang w:eastAsia="en-GB"/>
              </w:rPr>
              <w:tab/>
            </w:r>
            <w:r w:rsidR="00C066C3" w:rsidRPr="002409B1">
              <w:rPr>
                <w:rStyle w:val="Hyperlink"/>
                <w:noProof/>
              </w:rPr>
              <w:t>Apprentices</w:t>
            </w:r>
            <w:r w:rsidR="00C066C3">
              <w:rPr>
                <w:noProof/>
                <w:webHidden/>
              </w:rPr>
              <w:tab/>
            </w:r>
            <w:r w:rsidR="00C066C3">
              <w:rPr>
                <w:noProof/>
                <w:webHidden/>
              </w:rPr>
              <w:fldChar w:fldCharType="begin"/>
            </w:r>
            <w:r w:rsidR="00C066C3">
              <w:rPr>
                <w:noProof/>
                <w:webHidden/>
              </w:rPr>
              <w:instrText xml:space="preserve"> PAGEREF _Toc129076824 \h </w:instrText>
            </w:r>
            <w:r w:rsidR="00C066C3">
              <w:rPr>
                <w:noProof/>
                <w:webHidden/>
              </w:rPr>
            </w:r>
            <w:r w:rsidR="00C066C3">
              <w:rPr>
                <w:noProof/>
                <w:webHidden/>
              </w:rPr>
              <w:fldChar w:fldCharType="separate"/>
            </w:r>
            <w:r w:rsidR="00C066C3">
              <w:rPr>
                <w:noProof/>
                <w:webHidden/>
              </w:rPr>
              <w:t>8</w:t>
            </w:r>
            <w:r w:rsidR="00C066C3">
              <w:rPr>
                <w:noProof/>
                <w:webHidden/>
              </w:rPr>
              <w:fldChar w:fldCharType="end"/>
            </w:r>
          </w:hyperlink>
        </w:p>
        <w:p w:rsidR="00C066C3" w:rsidRDefault="006203E3">
          <w:pPr>
            <w:pStyle w:val="TOC1"/>
            <w:tabs>
              <w:tab w:val="left" w:pos="880"/>
            </w:tabs>
            <w:rPr>
              <w:rFonts w:eastAsiaTheme="minorEastAsia" w:cstheme="minorBidi"/>
              <w:noProof/>
              <w:szCs w:val="22"/>
              <w:lang w:eastAsia="en-GB"/>
            </w:rPr>
          </w:pPr>
          <w:hyperlink w:anchor="_Toc129076825" w:history="1">
            <w:r w:rsidR="00C066C3" w:rsidRPr="002409B1">
              <w:rPr>
                <w:rStyle w:val="Hyperlink"/>
                <w:noProof/>
              </w:rPr>
              <w:t>2.</w:t>
            </w:r>
            <w:r w:rsidR="00C066C3">
              <w:rPr>
                <w:rFonts w:eastAsiaTheme="minorEastAsia" w:cstheme="minorBidi"/>
                <w:noProof/>
                <w:szCs w:val="22"/>
                <w:lang w:eastAsia="en-GB"/>
              </w:rPr>
              <w:tab/>
            </w:r>
            <w:r w:rsidR="00C066C3" w:rsidRPr="002409B1">
              <w:rPr>
                <w:rStyle w:val="Hyperlink"/>
                <w:noProof/>
              </w:rPr>
              <w:t>SKILLS DEVELOPMENT</w:t>
            </w:r>
            <w:r w:rsidR="00C066C3">
              <w:rPr>
                <w:noProof/>
                <w:webHidden/>
              </w:rPr>
              <w:tab/>
            </w:r>
            <w:r w:rsidR="00C066C3">
              <w:rPr>
                <w:noProof/>
                <w:webHidden/>
              </w:rPr>
              <w:fldChar w:fldCharType="begin"/>
            </w:r>
            <w:r w:rsidR="00C066C3">
              <w:rPr>
                <w:noProof/>
                <w:webHidden/>
              </w:rPr>
              <w:instrText xml:space="preserve"> PAGEREF _Toc129076825 \h </w:instrText>
            </w:r>
            <w:r w:rsidR="00C066C3">
              <w:rPr>
                <w:noProof/>
                <w:webHidden/>
              </w:rPr>
            </w:r>
            <w:r w:rsidR="00C066C3">
              <w:rPr>
                <w:noProof/>
                <w:webHidden/>
              </w:rPr>
              <w:fldChar w:fldCharType="separate"/>
            </w:r>
            <w:r w:rsidR="00C066C3">
              <w:rPr>
                <w:noProof/>
                <w:webHidden/>
              </w:rPr>
              <w:t>8</w:t>
            </w:r>
            <w:r w:rsidR="00C066C3">
              <w:rPr>
                <w:noProof/>
                <w:webHidden/>
              </w:rPr>
              <w:fldChar w:fldCharType="end"/>
            </w:r>
          </w:hyperlink>
        </w:p>
        <w:p w:rsidR="00C066C3" w:rsidRDefault="006203E3">
          <w:pPr>
            <w:pStyle w:val="TOC2"/>
            <w:tabs>
              <w:tab w:val="left" w:pos="880"/>
              <w:tab w:val="right" w:leader="dot" w:pos="9016"/>
            </w:tabs>
            <w:rPr>
              <w:rFonts w:eastAsiaTheme="minorEastAsia" w:cstheme="minorBidi"/>
              <w:noProof/>
              <w:szCs w:val="22"/>
              <w:lang w:eastAsia="en-GB"/>
            </w:rPr>
          </w:pPr>
          <w:hyperlink w:anchor="_Toc129076826" w:history="1">
            <w:r w:rsidR="00C066C3" w:rsidRPr="002409B1">
              <w:rPr>
                <w:rStyle w:val="Hyperlink"/>
                <w:noProof/>
              </w:rPr>
              <w:t>2.1</w:t>
            </w:r>
            <w:r w:rsidR="00C066C3">
              <w:rPr>
                <w:rFonts w:eastAsiaTheme="minorEastAsia" w:cstheme="minorBidi"/>
                <w:noProof/>
                <w:szCs w:val="22"/>
                <w:lang w:eastAsia="en-GB"/>
              </w:rPr>
              <w:tab/>
            </w:r>
            <w:r w:rsidR="00C066C3" w:rsidRPr="002409B1">
              <w:rPr>
                <w:rStyle w:val="Hyperlink"/>
                <w:noProof/>
              </w:rPr>
              <w:t>Staff groupings</w:t>
            </w:r>
            <w:r w:rsidR="00C066C3">
              <w:rPr>
                <w:noProof/>
                <w:webHidden/>
              </w:rPr>
              <w:tab/>
            </w:r>
            <w:r w:rsidR="00C066C3">
              <w:rPr>
                <w:noProof/>
                <w:webHidden/>
              </w:rPr>
              <w:fldChar w:fldCharType="begin"/>
            </w:r>
            <w:r w:rsidR="00C066C3">
              <w:rPr>
                <w:noProof/>
                <w:webHidden/>
              </w:rPr>
              <w:instrText xml:space="preserve"> PAGEREF _Toc129076826 \h </w:instrText>
            </w:r>
            <w:r w:rsidR="00C066C3">
              <w:rPr>
                <w:noProof/>
                <w:webHidden/>
              </w:rPr>
            </w:r>
            <w:r w:rsidR="00C066C3">
              <w:rPr>
                <w:noProof/>
                <w:webHidden/>
              </w:rPr>
              <w:fldChar w:fldCharType="separate"/>
            </w:r>
            <w:r w:rsidR="00C066C3">
              <w:rPr>
                <w:noProof/>
                <w:webHidden/>
              </w:rPr>
              <w:t>8</w:t>
            </w:r>
            <w:r w:rsidR="00C066C3">
              <w:rPr>
                <w:noProof/>
                <w:webHidden/>
              </w:rPr>
              <w:fldChar w:fldCharType="end"/>
            </w:r>
          </w:hyperlink>
        </w:p>
        <w:p w:rsidR="00C066C3" w:rsidRDefault="006203E3">
          <w:pPr>
            <w:pStyle w:val="TOC1"/>
            <w:tabs>
              <w:tab w:val="left" w:pos="880"/>
            </w:tabs>
            <w:rPr>
              <w:rFonts w:eastAsiaTheme="minorEastAsia" w:cstheme="minorBidi"/>
              <w:noProof/>
              <w:szCs w:val="22"/>
              <w:lang w:eastAsia="en-GB"/>
            </w:rPr>
          </w:pPr>
          <w:hyperlink w:anchor="_Toc129076827" w:history="1">
            <w:r w:rsidR="00C066C3" w:rsidRPr="002409B1">
              <w:rPr>
                <w:rStyle w:val="Hyperlink"/>
                <w:noProof/>
              </w:rPr>
              <w:t>3.</w:t>
            </w:r>
            <w:r w:rsidR="00C066C3">
              <w:rPr>
                <w:rFonts w:eastAsiaTheme="minorEastAsia" w:cstheme="minorBidi"/>
                <w:noProof/>
                <w:szCs w:val="22"/>
                <w:lang w:eastAsia="en-GB"/>
              </w:rPr>
              <w:tab/>
            </w:r>
            <w:r w:rsidR="00C066C3" w:rsidRPr="002409B1">
              <w:rPr>
                <w:rStyle w:val="Hyperlink"/>
                <w:noProof/>
              </w:rPr>
              <w:t>THE WORKFORCE SYSTEM</w:t>
            </w:r>
            <w:r w:rsidR="00C066C3">
              <w:rPr>
                <w:noProof/>
                <w:webHidden/>
              </w:rPr>
              <w:tab/>
            </w:r>
            <w:r w:rsidR="00C066C3">
              <w:rPr>
                <w:noProof/>
                <w:webHidden/>
              </w:rPr>
              <w:fldChar w:fldCharType="begin"/>
            </w:r>
            <w:r w:rsidR="00C066C3">
              <w:rPr>
                <w:noProof/>
                <w:webHidden/>
              </w:rPr>
              <w:instrText xml:space="preserve"> PAGEREF _Toc129076827 \h </w:instrText>
            </w:r>
            <w:r w:rsidR="00C066C3">
              <w:rPr>
                <w:noProof/>
                <w:webHidden/>
              </w:rPr>
            </w:r>
            <w:r w:rsidR="00C066C3">
              <w:rPr>
                <w:noProof/>
                <w:webHidden/>
              </w:rPr>
              <w:fldChar w:fldCharType="separate"/>
            </w:r>
            <w:r w:rsidR="00C066C3">
              <w:rPr>
                <w:noProof/>
                <w:webHidden/>
              </w:rPr>
              <w:t>9</w:t>
            </w:r>
            <w:r w:rsidR="00C066C3">
              <w:rPr>
                <w:noProof/>
                <w:webHidden/>
              </w:rPr>
              <w:fldChar w:fldCharType="end"/>
            </w:r>
          </w:hyperlink>
        </w:p>
        <w:p w:rsidR="00C066C3" w:rsidRDefault="006203E3">
          <w:pPr>
            <w:pStyle w:val="TOC1"/>
            <w:tabs>
              <w:tab w:val="left" w:pos="880"/>
            </w:tabs>
            <w:rPr>
              <w:rFonts w:eastAsiaTheme="minorEastAsia" w:cstheme="minorBidi"/>
              <w:noProof/>
              <w:szCs w:val="22"/>
              <w:lang w:eastAsia="en-GB"/>
            </w:rPr>
          </w:pPr>
          <w:hyperlink w:anchor="_Toc129076828" w:history="1">
            <w:r w:rsidR="00C066C3" w:rsidRPr="002409B1">
              <w:rPr>
                <w:rStyle w:val="Hyperlink"/>
                <w:noProof/>
              </w:rPr>
              <w:t>4.</w:t>
            </w:r>
            <w:r w:rsidR="00C066C3">
              <w:rPr>
                <w:rFonts w:eastAsiaTheme="minorEastAsia" w:cstheme="minorBidi"/>
                <w:noProof/>
                <w:szCs w:val="22"/>
                <w:lang w:eastAsia="en-GB"/>
              </w:rPr>
              <w:tab/>
            </w:r>
            <w:r w:rsidR="00C066C3" w:rsidRPr="002409B1">
              <w:rPr>
                <w:rStyle w:val="Hyperlink"/>
                <w:noProof/>
              </w:rPr>
              <w:t>SKILLS RESILIENCE (Learning and Development)</w:t>
            </w:r>
            <w:r w:rsidR="00C066C3">
              <w:rPr>
                <w:noProof/>
                <w:webHidden/>
              </w:rPr>
              <w:tab/>
            </w:r>
            <w:r w:rsidR="00C066C3">
              <w:rPr>
                <w:noProof/>
                <w:webHidden/>
              </w:rPr>
              <w:fldChar w:fldCharType="begin"/>
            </w:r>
            <w:r w:rsidR="00C066C3">
              <w:rPr>
                <w:noProof/>
                <w:webHidden/>
              </w:rPr>
              <w:instrText xml:space="preserve"> PAGEREF _Toc129076828 \h </w:instrText>
            </w:r>
            <w:r w:rsidR="00C066C3">
              <w:rPr>
                <w:noProof/>
                <w:webHidden/>
              </w:rPr>
            </w:r>
            <w:r w:rsidR="00C066C3">
              <w:rPr>
                <w:noProof/>
                <w:webHidden/>
              </w:rPr>
              <w:fldChar w:fldCharType="separate"/>
            </w:r>
            <w:r w:rsidR="00C066C3">
              <w:rPr>
                <w:noProof/>
                <w:webHidden/>
              </w:rPr>
              <w:t>9</w:t>
            </w:r>
            <w:r w:rsidR="00C066C3">
              <w:rPr>
                <w:noProof/>
                <w:webHidden/>
              </w:rPr>
              <w:fldChar w:fldCharType="end"/>
            </w:r>
          </w:hyperlink>
        </w:p>
        <w:p w:rsidR="00C066C3" w:rsidRDefault="006203E3">
          <w:pPr>
            <w:pStyle w:val="TOC2"/>
            <w:tabs>
              <w:tab w:val="left" w:pos="880"/>
              <w:tab w:val="right" w:leader="dot" w:pos="9016"/>
            </w:tabs>
            <w:rPr>
              <w:rFonts w:eastAsiaTheme="minorEastAsia" w:cstheme="minorBidi"/>
              <w:noProof/>
              <w:szCs w:val="22"/>
              <w:lang w:eastAsia="en-GB"/>
            </w:rPr>
          </w:pPr>
          <w:hyperlink w:anchor="_Toc129076829" w:history="1">
            <w:r w:rsidR="00C066C3" w:rsidRPr="002409B1">
              <w:rPr>
                <w:rStyle w:val="Hyperlink"/>
                <w:noProof/>
              </w:rPr>
              <w:t>4.1</w:t>
            </w:r>
            <w:r w:rsidR="00C066C3">
              <w:rPr>
                <w:rFonts w:eastAsiaTheme="minorEastAsia" w:cstheme="minorBidi"/>
                <w:noProof/>
                <w:szCs w:val="22"/>
                <w:lang w:eastAsia="en-GB"/>
              </w:rPr>
              <w:tab/>
            </w:r>
            <w:r w:rsidR="00C066C3" w:rsidRPr="002409B1">
              <w:rPr>
                <w:rStyle w:val="Hyperlink"/>
                <w:noProof/>
              </w:rPr>
              <w:t>Core Skills</w:t>
            </w:r>
            <w:r w:rsidR="00C066C3">
              <w:rPr>
                <w:noProof/>
                <w:webHidden/>
              </w:rPr>
              <w:tab/>
            </w:r>
            <w:r w:rsidR="00C066C3">
              <w:rPr>
                <w:noProof/>
                <w:webHidden/>
              </w:rPr>
              <w:fldChar w:fldCharType="begin"/>
            </w:r>
            <w:r w:rsidR="00C066C3">
              <w:rPr>
                <w:noProof/>
                <w:webHidden/>
              </w:rPr>
              <w:instrText xml:space="preserve"> PAGEREF _Toc129076829 \h </w:instrText>
            </w:r>
            <w:r w:rsidR="00C066C3">
              <w:rPr>
                <w:noProof/>
                <w:webHidden/>
              </w:rPr>
            </w:r>
            <w:r w:rsidR="00C066C3">
              <w:rPr>
                <w:noProof/>
                <w:webHidden/>
              </w:rPr>
              <w:fldChar w:fldCharType="separate"/>
            </w:r>
            <w:r w:rsidR="00C066C3">
              <w:rPr>
                <w:noProof/>
                <w:webHidden/>
              </w:rPr>
              <w:t>10</w:t>
            </w:r>
            <w:r w:rsidR="00C066C3">
              <w:rPr>
                <w:noProof/>
                <w:webHidden/>
              </w:rPr>
              <w:fldChar w:fldCharType="end"/>
            </w:r>
          </w:hyperlink>
        </w:p>
        <w:p w:rsidR="00C066C3" w:rsidRDefault="006203E3">
          <w:pPr>
            <w:pStyle w:val="TOC2"/>
            <w:tabs>
              <w:tab w:val="left" w:pos="880"/>
              <w:tab w:val="right" w:leader="dot" w:pos="9016"/>
            </w:tabs>
            <w:rPr>
              <w:rFonts w:eastAsiaTheme="minorEastAsia" w:cstheme="minorBidi"/>
              <w:noProof/>
              <w:szCs w:val="22"/>
              <w:lang w:eastAsia="en-GB"/>
            </w:rPr>
          </w:pPr>
          <w:hyperlink w:anchor="_Toc129076830" w:history="1">
            <w:r w:rsidR="00C066C3" w:rsidRPr="002409B1">
              <w:rPr>
                <w:rStyle w:val="Hyperlink"/>
                <w:noProof/>
              </w:rPr>
              <w:t>4.2</w:t>
            </w:r>
            <w:r w:rsidR="00C066C3">
              <w:rPr>
                <w:rFonts w:eastAsiaTheme="minorEastAsia" w:cstheme="minorBidi"/>
                <w:noProof/>
                <w:szCs w:val="22"/>
                <w:lang w:eastAsia="en-GB"/>
              </w:rPr>
              <w:tab/>
            </w:r>
            <w:r w:rsidR="00C066C3" w:rsidRPr="002409B1">
              <w:rPr>
                <w:rStyle w:val="Hyperlink"/>
                <w:noProof/>
              </w:rPr>
              <w:t>Management and Leadership Skills</w:t>
            </w:r>
            <w:r w:rsidR="00C066C3">
              <w:rPr>
                <w:noProof/>
                <w:webHidden/>
              </w:rPr>
              <w:tab/>
            </w:r>
            <w:r w:rsidR="00C066C3">
              <w:rPr>
                <w:noProof/>
                <w:webHidden/>
              </w:rPr>
              <w:fldChar w:fldCharType="begin"/>
            </w:r>
            <w:r w:rsidR="00C066C3">
              <w:rPr>
                <w:noProof/>
                <w:webHidden/>
              </w:rPr>
              <w:instrText xml:space="preserve"> PAGEREF _Toc129076830 \h </w:instrText>
            </w:r>
            <w:r w:rsidR="00C066C3">
              <w:rPr>
                <w:noProof/>
                <w:webHidden/>
              </w:rPr>
            </w:r>
            <w:r w:rsidR="00C066C3">
              <w:rPr>
                <w:noProof/>
                <w:webHidden/>
              </w:rPr>
              <w:fldChar w:fldCharType="separate"/>
            </w:r>
            <w:r w:rsidR="00C066C3">
              <w:rPr>
                <w:noProof/>
                <w:webHidden/>
              </w:rPr>
              <w:t>10</w:t>
            </w:r>
            <w:r w:rsidR="00C066C3">
              <w:rPr>
                <w:noProof/>
                <w:webHidden/>
              </w:rPr>
              <w:fldChar w:fldCharType="end"/>
            </w:r>
          </w:hyperlink>
        </w:p>
        <w:p w:rsidR="00C066C3" w:rsidRDefault="006203E3">
          <w:pPr>
            <w:pStyle w:val="TOC2"/>
            <w:tabs>
              <w:tab w:val="left" w:pos="880"/>
              <w:tab w:val="right" w:leader="dot" w:pos="9016"/>
            </w:tabs>
            <w:rPr>
              <w:rFonts w:eastAsiaTheme="minorEastAsia" w:cstheme="minorBidi"/>
              <w:noProof/>
              <w:szCs w:val="22"/>
              <w:lang w:eastAsia="en-GB"/>
            </w:rPr>
          </w:pPr>
          <w:hyperlink w:anchor="_Toc129076831" w:history="1">
            <w:r w:rsidR="00C066C3" w:rsidRPr="002409B1">
              <w:rPr>
                <w:rStyle w:val="Hyperlink"/>
                <w:noProof/>
              </w:rPr>
              <w:t>4.3</w:t>
            </w:r>
            <w:r w:rsidR="00C066C3">
              <w:rPr>
                <w:rFonts w:eastAsiaTheme="minorEastAsia" w:cstheme="minorBidi"/>
                <w:noProof/>
                <w:szCs w:val="22"/>
                <w:lang w:eastAsia="en-GB"/>
              </w:rPr>
              <w:tab/>
            </w:r>
            <w:r w:rsidR="00C066C3" w:rsidRPr="002409B1">
              <w:rPr>
                <w:rStyle w:val="Hyperlink"/>
                <w:noProof/>
              </w:rPr>
              <w:t>Technical Skills</w:t>
            </w:r>
            <w:r w:rsidR="00C066C3">
              <w:rPr>
                <w:noProof/>
                <w:webHidden/>
              </w:rPr>
              <w:tab/>
            </w:r>
            <w:r w:rsidR="00C066C3">
              <w:rPr>
                <w:noProof/>
                <w:webHidden/>
              </w:rPr>
              <w:fldChar w:fldCharType="begin"/>
            </w:r>
            <w:r w:rsidR="00C066C3">
              <w:rPr>
                <w:noProof/>
                <w:webHidden/>
              </w:rPr>
              <w:instrText xml:space="preserve"> PAGEREF _Toc129076831 \h </w:instrText>
            </w:r>
            <w:r w:rsidR="00C066C3">
              <w:rPr>
                <w:noProof/>
                <w:webHidden/>
              </w:rPr>
            </w:r>
            <w:r w:rsidR="00C066C3">
              <w:rPr>
                <w:noProof/>
                <w:webHidden/>
              </w:rPr>
              <w:fldChar w:fldCharType="separate"/>
            </w:r>
            <w:r w:rsidR="00C066C3">
              <w:rPr>
                <w:noProof/>
                <w:webHidden/>
              </w:rPr>
              <w:t>10</w:t>
            </w:r>
            <w:r w:rsidR="00C066C3">
              <w:rPr>
                <w:noProof/>
                <w:webHidden/>
              </w:rPr>
              <w:fldChar w:fldCharType="end"/>
            </w:r>
          </w:hyperlink>
        </w:p>
        <w:p w:rsidR="00C066C3" w:rsidRDefault="006203E3">
          <w:pPr>
            <w:pStyle w:val="TOC2"/>
            <w:tabs>
              <w:tab w:val="left" w:pos="880"/>
              <w:tab w:val="right" w:leader="dot" w:pos="9016"/>
            </w:tabs>
            <w:rPr>
              <w:rFonts w:eastAsiaTheme="minorEastAsia" w:cstheme="minorBidi"/>
              <w:noProof/>
              <w:szCs w:val="22"/>
              <w:lang w:eastAsia="en-GB"/>
            </w:rPr>
          </w:pPr>
          <w:hyperlink w:anchor="_Toc129076832" w:history="1">
            <w:r w:rsidR="00C066C3" w:rsidRPr="002409B1">
              <w:rPr>
                <w:rStyle w:val="Hyperlink"/>
                <w:noProof/>
              </w:rPr>
              <w:t>4.4</w:t>
            </w:r>
            <w:r w:rsidR="00C066C3">
              <w:rPr>
                <w:rFonts w:eastAsiaTheme="minorEastAsia" w:cstheme="minorBidi"/>
                <w:noProof/>
                <w:szCs w:val="22"/>
                <w:lang w:eastAsia="en-GB"/>
              </w:rPr>
              <w:tab/>
            </w:r>
            <w:r w:rsidR="00C066C3" w:rsidRPr="002409B1">
              <w:rPr>
                <w:rStyle w:val="Hyperlink"/>
                <w:noProof/>
              </w:rPr>
              <w:t>Service Development Skills</w:t>
            </w:r>
            <w:r w:rsidR="00C066C3">
              <w:rPr>
                <w:noProof/>
                <w:webHidden/>
              </w:rPr>
              <w:tab/>
            </w:r>
            <w:r w:rsidR="00C066C3">
              <w:rPr>
                <w:noProof/>
                <w:webHidden/>
              </w:rPr>
              <w:fldChar w:fldCharType="begin"/>
            </w:r>
            <w:r w:rsidR="00C066C3">
              <w:rPr>
                <w:noProof/>
                <w:webHidden/>
              </w:rPr>
              <w:instrText xml:space="preserve"> PAGEREF _Toc129076832 \h </w:instrText>
            </w:r>
            <w:r w:rsidR="00C066C3">
              <w:rPr>
                <w:noProof/>
                <w:webHidden/>
              </w:rPr>
            </w:r>
            <w:r w:rsidR="00C066C3">
              <w:rPr>
                <w:noProof/>
                <w:webHidden/>
              </w:rPr>
              <w:fldChar w:fldCharType="separate"/>
            </w:r>
            <w:r w:rsidR="00C066C3">
              <w:rPr>
                <w:noProof/>
                <w:webHidden/>
              </w:rPr>
              <w:t>10</w:t>
            </w:r>
            <w:r w:rsidR="00C066C3">
              <w:rPr>
                <w:noProof/>
                <w:webHidden/>
              </w:rPr>
              <w:fldChar w:fldCharType="end"/>
            </w:r>
          </w:hyperlink>
        </w:p>
        <w:p w:rsidR="00C066C3" w:rsidRDefault="006203E3">
          <w:pPr>
            <w:pStyle w:val="TOC1"/>
            <w:tabs>
              <w:tab w:val="left" w:pos="880"/>
            </w:tabs>
            <w:rPr>
              <w:rFonts w:eastAsiaTheme="minorEastAsia" w:cstheme="minorBidi"/>
              <w:noProof/>
              <w:szCs w:val="22"/>
              <w:lang w:eastAsia="en-GB"/>
            </w:rPr>
          </w:pPr>
          <w:hyperlink w:anchor="_Toc129076833" w:history="1">
            <w:r w:rsidR="00C066C3" w:rsidRPr="002409B1">
              <w:rPr>
                <w:rStyle w:val="Hyperlink"/>
                <w:noProof/>
              </w:rPr>
              <w:t>5.</w:t>
            </w:r>
            <w:r w:rsidR="00C066C3">
              <w:rPr>
                <w:rFonts w:eastAsiaTheme="minorEastAsia" w:cstheme="minorBidi"/>
                <w:noProof/>
                <w:szCs w:val="22"/>
                <w:lang w:eastAsia="en-GB"/>
              </w:rPr>
              <w:tab/>
            </w:r>
            <w:r w:rsidR="00C066C3" w:rsidRPr="002409B1">
              <w:rPr>
                <w:rStyle w:val="Hyperlink"/>
                <w:noProof/>
              </w:rPr>
              <w:t>UNDERSTANDING SERVICE CAPACITY</w:t>
            </w:r>
            <w:r w:rsidR="00C066C3">
              <w:rPr>
                <w:noProof/>
                <w:webHidden/>
              </w:rPr>
              <w:tab/>
            </w:r>
            <w:r w:rsidR="00C066C3">
              <w:rPr>
                <w:noProof/>
                <w:webHidden/>
              </w:rPr>
              <w:fldChar w:fldCharType="begin"/>
            </w:r>
            <w:r w:rsidR="00C066C3">
              <w:rPr>
                <w:noProof/>
                <w:webHidden/>
              </w:rPr>
              <w:instrText xml:space="preserve"> PAGEREF _Toc129076833 \h </w:instrText>
            </w:r>
            <w:r w:rsidR="00C066C3">
              <w:rPr>
                <w:noProof/>
                <w:webHidden/>
              </w:rPr>
            </w:r>
            <w:r w:rsidR="00C066C3">
              <w:rPr>
                <w:noProof/>
                <w:webHidden/>
              </w:rPr>
              <w:fldChar w:fldCharType="separate"/>
            </w:r>
            <w:r w:rsidR="00C066C3">
              <w:rPr>
                <w:noProof/>
                <w:webHidden/>
              </w:rPr>
              <w:t>11</w:t>
            </w:r>
            <w:r w:rsidR="00C066C3">
              <w:rPr>
                <w:noProof/>
                <w:webHidden/>
              </w:rPr>
              <w:fldChar w:fldCharType="end"/>
            </w:r>
          </w:hyperlink>
        </w:p>
        <w:p w:rsidR="00C066C3" w:rsidRDefault="006203E3">
          <w:pPr>
            <w:pStyle w:val="TOC2"/>
            <w:tabs>
              <w:tab w:val="left" w:pos="880"/>
              <w:tab w:val="right" w:leader="dot" w:pos="9016"/>
            </w:tabs>
            <w:rPr>
              <w:rFonts w:eastAsiaTheme="minorEastAsia" w:cstheme="minorBidi"/>
              <w:noProof/>
              <w:szCs w:val="22"/>
              <w:lang w:eastAsia="en-GB"/>
            </w:rPr>
          </w:pPr>
          <w:hyperlink w:anchor="_Toc129076834" w:history="1">
            <w:r w:rsidR="00C066C3" w:rsidRPr="002409B1">
              <w:rPr>
                <w:rStyle w:val="Hyperlink"/>
                <w:noProof/>
              </w:rPr>
              <w:t>5.1</w:t>
            </w:r>
            <w:r w:rsidR="00C066C3">
              <w:rPr>
                <w:rFonts w:eastAsiaTheme="minorEastAsia" w:cstheme="minorBidi"/>
                <w:noProof/>
                <w:szCs w:val="22"/>
                <w:lang w:eastAsia="en-GB"/>
              </w:rPr>
              <w:tab/>
            </w:r>
            <w:r w:rsidR="00C066C3" w:rsidRPr="002409B1">
              <w:rPr>
                <w:rStyle w:val="Hyperlink"/>
                <w:noProof/>
              </w:rPr>
              <w:t>Managers</w:t>
            </w:r>
            <w:r w:rsidR="00C066C3">
              <w:rPr>
                <w:noProof/>
                <w:webHidden/>
              </w:rPr>
              <w:tab/>
            </w:r>
            <w:r w:rsidR="00C066C3">
              <w:rPr>
                <w:noProof/>
                <w:webHidden/>
              </w:rPr>
              <w:fldChar w:fldCharType="begin"/>
            </w:r>
            <w:r w:rsidR="00C066C3">
              <w:rPr>
                <w:noProof/>
                <w:webHidden/>
              </w:rPr>
              <w:instrText xml:space="preserve"> PAGEREF _Toc129076834 \h </w:instrText>
            </w:r>
            <w:r w:rsidR="00C066C3">
              <w:rPr>
                <w:noProof/>
                <w:webHidden/>
              </w:rPr>
            </w:r>
            <w:r w:rsidR="00C066C3">
              <w:rPr>
                <w:noProof/>
                <w:webHidden/>
              </w:rPr>
              <w:fldChar w:fldCharType="separate"/>
            </w:r>
            <w:r w:rsidR="00C066C3">
              <w:rPr>
                <w:noProof/>
                <w:webHidden/>
              </w:rPr>
              <w:t>11</w:t>
            </w:r>
            <w:r w:rsidR="00C066C3">
              <w:rPr>
                <w:noProof/>
                <w:webHidden/>
              </w:rPr>
              <w:fldChar w:fldCharType="end"/>
            </w:r>
          </w:hyperlink>
        </w:p>
        <w:p w:rsidR="00C066C3" w:rsidRDefault="006203E3">
          <w:pPr>
            <w:pStyle w:val="TOC2"/>
            <w:tabs>
              <w:tab w:val="left" w:pos="880"/>
              <w:tab w:val="right" w:leader="dot" w:pos="9016"/>
            </w:tabs>
            <w:rPr>
              <w:rFonts w:eastAsiaTheme="minorEastAsia" w:cstheme="minorBidi"/>
              <w:noProof/>
              <w:szCs w:val="22"/>
              <w:lang w:eastAsia="en-GB"/>
            </w:rPr>
          </w:pPr>
          <w:hyperlink w:anchor="_Toc129076835" w:history="1">
            <w:r w:rsidR="00C066C3" w:rsidRPr="002409B1">
              <w:rPr>
                <w:rStyle w:val="Hyperlink"/>
                <w:noProof/>
              </w:rPr>
              <w:t>5.2</w:t>
            </w:r>
            <w:r w:rsidR="00C066C3">
              <w:rPr>
                <w:rFonts w:eastAsiaTheme="minorEastAsia" w:cstheme="minorBidi"/>
                <w:noProof/>
                <w:szCs w:val="22"/>
                <w:lang w:eastAsia="en-GB"/>
              </w:rPr>
              <w:tab/>
            </w:r>
            <w:r w:rsidR="00C066C3" w:rsidRPr="002409B1">
              <w:rPr>
                <w:rStyle w:val="Hyperlink"/>
                <w:noProof/>
              </w:rPr>
              <w:t>Professional</w:t>
            </w:r>
            <w:r w:rsidR="00C066C3">
              <w:rPr>
                <w:noProof/>
                <w:webHidden/>
              </w:rPr>
              <w:tab/>
            </w:r>
            <w:r w:rsidR="00C066C3">
              <w:rPr>
                <w:noProof/>
                <w:webHidden/>
              </w:rPr>
              <w:fldChar w:fldCharType="begin"/>
            </w:r>
            <w:r w:rsidR="00C066C3">
              <w:rPr>
                <w:noProof/>
                <w:webHidden/>
              </w:rPr>
              <w:instrText xml:space="preserve"> PAGEREF _Toc129076835 \h </w:instrText>
            </w:r>
            <w:r w:rsidR="00C066C3">
              <w:rPr>
                <w:noProof/>
                <w:webHidden/>
              </w:rPr>
            </w:r>
            <w:r w:rsidR="00C066C3">
              <w:rPr>
                <w:noProof/>
                <w:webHidden/>
              </w:rPr>
              <w:fldChar w:fldCharType="separate"/>
            </w:r>
            <w:r w:rsidR="00C066C3">
              <w:rPr>
                <w:noProof/>
                <w:webHidden/>
              </w:rPr>
              <w:t>11</w:t>
            </w:r>
            <w:r w:rsidR="00C066C3">
              <w:rPr>
                <w:noProof/>
                <w:webHidden/>
              </w:rPr>
              <w:fldChar w:fldCharType="end"/>
            </w:r>
          </w:hyperlink>
        </w:p>
        <w:p w:rsidR="00C066C3" w:rsidRDefault="006203E3">
          <w:pPr>
            <w:pStyle w:val="TOC2"/>
            <w:tabs>
              <w:tab w:val="left" w:pos="880"/>
              <w:tab w:val="right" w:leader="dot" w:pos="9016"/>
            </w:tabs>
            <w:rPr>
              <w:rFonts w:eastAsiaTheme="minorEastAsia" w:cstheme="minorBidi"/>
              <w:noProof/>
              <w:szCs w:val="22"/>
              <w:lang w:eastAsia="en-GB"/>
            </w:rPr>
          </w:pPr>
          <w:hyperlink w:anchor="_Toc129076836" w:history="1">
            <w:r w:rsidR="00C066C3" w:rsidRPr="002409B1">
              <w:rPr>
                <w:rStyle w:val="Hyperlink"/>
                <w:noProof/>
              </w:rPr>
              <w:t>5.3</w:t>
            </w:r>
            <w:r w:rsidR="00C066C3">
              <w:rPr>
                <w:rFonts w:eastAsiaTheme="minorEastAsia" w:cstheme="minorBidi"/>
                <w:noProof/>
                <w:szCs w:val="22"/>
                <w:lang w:eastAsia="en-GB"/>
              </w:rPr>
              <w:tab/>
            </w:r>
            <w:r w:rsidR="00C066C3" w:rsidRPr="002409B1">
              <w:rPr>
                <w:rStyle w:val="Hyperlink"/>
                <w:noProof/>
              </w:rPr>
              <w:t>Support</w:t>
            </w:r>
            <w:r w:rsidR="00C066C3">
              <w:rPr>
                <w:noProof/>
                <w:webHidden/>
              </w:rPr>
              <w:tab/>
            </w:r>
            <w:r w:rsidR="00C066C3">
              <w:rPr>
                <w:noProof/>
                <w:webHidden/>
              </w:rPr>
              <w:fldChar w:fldCharType="begin"/>
            </w:r>
            <w:r w:rsidR="00C066C3">
              <w:rPr>
                <w:noProof/>
                <w:webHidden/>
              </w:rPr>
              <w:instrText xml:space="preserve"> PAGEREF _Toc129076836 \h </w:instrText>
            </w:r>
            <w:r w:rsidR="00C066C3">
              <w:rPr>
                <w:noProof/>
                <w:webHidden/>
              </w:rPr>
            </w:r>
            <w:r w:rsidR="00C066C3">
              <w:rPr>
                <w:noProof/>
                <w:webHidden/>
              </w:rPr>
              <w:fldChar w:fldCharType="separate"/>
            </w:r>
            <w:r w:rsidR="00C066C3">
              <w:rPr>
                <w:noProof/>
                <w:webHidden/>
              </w:rPr>
              <w:t>11</w:t>
            </w:r>
            <w:r w:rsidR="00C066C3">
              <w:rPr>
                <w:noProof/>
                <w:webHidden/>
              </w:rPr>
              <w:fldChar w:fldCharType="end"/>
            </w:r>
          </w:hyperlink>
        </w:p>
        <w:p w:rsidR="00C066C3" w:rsidRDefault="006203E3">
          <w:pPr>
            <w:pStyle w:val="TOC2"/>
            <w:tabs>
              <w:tab w:val="left" w:pos="880"/>
              <w:tab w:val="right" w:leader="dot" w:pos="9016"/>
            </w:tabs>
            <w:rPr>
              <w:rFonts w:eastAsiaTheme="minorEastAsia" w:cstheme="minorBidi"/>
              <w:noProof/>
              <w:szCs w:val="22"/>
              <w:lang w:eastAsia="en-GB"/>
            </w:rPr>
          </w:pPr>
          <w:hyperlink w:anchor="_Toc129076837" w:history="1">
            <w:r w:rsidR="00C066C3" w:rsidRPr="002409B1">
              <w:rPr>
                <w:rStyle w:val="Hyperlink"/>
                <w:noProof/>
              </w:rPr>
              <w:t>5.4</w:t>
            </w:r>
            <w:r w:rsidR="00C066C3">
              <w:rPr>
                <w:rFonts w:eastAsiaTheme="minorEastAsia" w:cstheme="minorBidi"/>
                <w:noProof/>
                <w:szCs w:val="22"/>
                <w:lang w:eastAsia="en-GB"/>
              </w:rPr>
              <w:tab/>
            </w:r>
            <w:r w:rsidR="00C066C3" w:rsidRPr="002409B1">
              <w:rPr>
                <w:rStyle w:val="Hyperlink"/>
                <w:noProof/>
              </w:rPr>
              <w:t>Subject Matter Experts</w:t>
            </w:r>
            <w:r w:rsidR="00C066C3">
              <w:rPr>
                <w:noProof/>
                <w:webHidden/>
              </w:rPr>
              <w:tab/>
            </w:r>
            <w:r w:rsidR="00C066C3">
              <w:rPr>
                <w:noProof/>
                <w:webHidden/>
              </w:rPr>
              <w:fldChar w:fldCharType="begin"/>
            </w:r>
            <w:r w:rsidR="00C066C3">
              <w:rPr>
                <w:noProof/>
                <w:webHidden/>
              </w:rPr>
              <w:instrText xml:space="preserve"> PAGEREF _Toc129076837 \h </w:instrText>
            </w:r>
            <w:r w:rsidR="00C066C3">
              <w:rPr>
                <w:noProof/>
                <w:webHidden/>
              </w:rPr>
            </w:r>
            <w:r w:rsidR="00C066C3">
              <w:rPr>
                <w:noProof/>
                <w:webHidden/>
              </w:rPr>
              <w:fldChar w:fldCharType="separate"/>
            </w:r>
            <w:r w:rsidR="00C066C3">
              <w:rPr>
                <w:noProof/>
                <w:webHidden/>
              </w:rPr>
              <w:t>11</w:t>
            </w:r>
            <w:r w:rsidR="00C066C3">
              <w:rPr>
                <w:noProof/>
                <w:webHidden/>
              </w:rPr>
              <w:fldChar w:fldCharType="end"/>
            </w:r>
          </w:hyperlink>
        </w:p>
        <w:p w:rsidR="00C066C3" w:rsidRDefault="006203E3">
          <w:pPr>
            <w:pStyle w:val="TOC2"/>
            <w:tabs>
              <w:tab w:val="left" w:pos="880"/>
              <w:tab w:val="right" w:leader="dot" w:pos="9016"/>
            </w:tabs>
            <w:rPr>
              <w:rFonts w:eastAsiaTheme="minorEastAsia" w:cstheme="minorBidi"/>
              <w:noProof/>
              <w:szCs w:val="22"/>
              <w:lang w:eastAsia="en-GB"/>
            </w:rPr>
          </w:pPr>
          <w:hyperlink w:anchor="_Toc129076838" w:history="1">
            <w:r w:rsidR="00C066C3" w:rsidRPr="002409B1">
              <w:rPr>
                <w:rStyle w:val="Hyperlink"/>
                <w:noProof/>
              </w:rPr>
              <w:t>5.5</w:t>
            </w:r>
            <w:r w:rsidR="00C066C3">
              <w:rPr>
                <w:rFonts w:eastAsiaTheme="minorEastAsia" w:cstheme="minorBidi"/>
                <w:noProof/>
                <w:szCs w:val="22"/>
                <w:lang w:eastAsia="en-GB"/>
              </w:rPr>
              <w:tab/>
            </w:r>
            <w:r w:rsidR="00C066C3" w:rsidRPr="002409B1">
              <w:rPr>
                <w:rStyle w:val="Hyperlink"/>
                <w:noProof/>
              </w:rPr>
              <w:t>Generalist</w:t>
            </w:r>
            <w:r w:rsidR="00C066C3">
              <w:rPr>
                <w:noProof/>
                <w:webHidden/>
              </w:rPr>
              <w:tab/>
            </w:r>
            <w:r w:rsidR="00C066C3">
              <w:rPr>
                <w:noProof/>
                <w:webHidden/>
              </w:rPr>
              <w:fldChar w:fldCharType="begin"/>
            </w:r>
            <w:r w:rsidR="00C066C3">
              <w:rPr>
                <w:noProof/>
                <w:webHidden/>
              </w:rPr>
              <w:instrText xml:space="preserve"> PAGEREF _Toc129076838 \h </w:instrText>
            </w:r>
            <w:r w:rsidR="00C066C3">
              <w:rPr>
                <w:noProof/>
                <w:webHidden/>
              </w:rPr>
            </w:r>
            <w:r w:rsidR="00C066C3">
              <w:rPr>
                <w:noProof/>
                <w:webHidden/>
              </w:rPr>
              <w:fldChar w:fldCharType="separate"/>
            </w:r>
            <w:r w:rsidR="00C066C3">
              <w:rPr>
                <w:noProof/>
                <w:webHidden/>
              </w:rPr>
              <w:t>11</w:t>
            </w:r>
            <w:r w:rsidR="00C066C3">
              <w:rPr>
                <w:noProof/>
                <w:webHidden/>
              </w:rPr>
              <w:fldChar w:fldCharType="end"/>
            </w:r>
          </w:hyperlink>
        </w:p>
        <w:p w:rsidR="00C066C3" w:rsidRDefault="006203E3">
          <w:pPr>
            <w:pStyle w:val="TOC2"/>
            <w:tabs>
              <w:tab w:val="left" w:pos="880"/>
              <w:tab w:val="right" w:leader="dot" w:pos="9016"/>
            </w:tabs>
            <w:rPr>
              <w:rFonts w:eastAsiaTheme="minorEastAsia" w:cstheme="minorBidi"/>
              <w:noProof/>
              <w:szCs w:val="22"/>
              <w:lang w:eastAsia="en-GB"/>
            </w:rPr>
          </w:pPr>
          <w:hyperlink w:anchor="_Toc129076839" w:history="1">
            <w:r w:rsidR="00C066C3" w:rsidRPr="002409B1">
              <w:rPr>
                <w:rStyle w:val="Hyperlink"/>
                <w:noProof/>
              </w:rPr>
              <w:t>5.6</w:t>
            </w:r>
            <w:r w:rsidR="00C066C3">
              <w:rPr>
                <w:rFonts w:eastAsiaTheme="minorEastAsia" w:cstheme="minorBidi"/>
                <w:noProof/>
                <w:szCs w:val="22"/>
                <w:lang w:eastAsia="en-GB"/>
              </w:rPr>
              <w:tab/>
            </w:r>
            <w:r w:rsidR="00C066C3" w:rsidRPr="002409B1">
              <w:rPr>
                <w:rStyle w:val="Hyperlink"/>
                <w:noProof/>
              </w:rPr>
              <w:t>Cross cutting</w:t>
            </w:r>
            <w:r w:rsidR="00C066C3">
              <w:rPr>
                <w:noProof/>
                <w:webHidden/>
              </w:rPr>
              <w:tab/>
            </w:r>
            <w:r w:rsidR="00C066C3">
              <w:rPr>
                <w:noProof/>
                <w:webHidden/>
              </w:rPr>
              <w:fldChar w:fldCharType="begin"/>
            </w:r>
            <w:r w:rsidR="00C066C3">
              <w:rPr>
                <w:noProof/>
                <w:webHidden/>
              </w:rPr>
              <w:instrText xml:space="preserve"> PAGEREF _Toc129076839 \h </w:instrText>
            </w:r>
            <w:r w:rsidR="00C066C3">
              <w:rPr>
                <w:noProof/>
                <w:webHidden/>
              </w:rPr>
            </w:r>
            <w:r w:rsidR="00C066C3">
              <w:rPr>
                <w:noProof/>
                <w:webHidden/>
              </w:rPr>
              <w:fldChar w:fldCharType="separate"/>
            </w:r>
            <w:r w:rsidR="00C066C3">
              <w:rPr>
                <w:noProof/>
                <w:webHidden/>
              </w:rPr>
              <w:t>12</w:t>
            </w:r>
            <w:r w:rsidR="00C066C3">
              <w:rPr>
                <w:noProof/>
                <w:webHidden/>
              </w:rPr>
              <w:fldChar w:fldCharType="end"/>
            </w:r>
          </w:hyperlink>
        </w:p>
        <w:p w:rsidR="00C066C3" w:rsidRDefault="006203E3">
          <w:pPr>
            <w:pStyle w:val="TOC2"/>
            <w:tabs>
              <w:tab w:val="left" w:pos="660"/>
              <w:tab w:val="right" w:leader="dot" w:pos="9016"/>
            </w:tabs>
            <w:rPr>
              <w:rFonts w:eastAsiaTheme="minorEastAsia" w:cstheme="minorBidi"/>
              <w:noProof/>
              <w:szCs w:val="22"/>
              <w:lang w:eastAsia="en-GB"/>
            </w:rPr>
          </w:pPr>
          <w:hyperlink w:anchor="_Toc129076840" w:history="1">
            <w:r w:rsidR="00C066C3" w:rsidRPr="002409B1">
              <w:rPr>
                <w:rStyle w:val="Hyperlink"/>
                <w:noProof/>
              </w:rPr>
              <w:t>A.</w:t>
            </w:r>
            <w:r w:rsidR="00C066C3">
              <w:rPr>
                <w:rFonts w:eastAsiaTheme="minorEastAsia" w:cstheme="minorBidi"/>
                <w:noProof/>
                <w:szCs w:val="22"/>
                <w:lang w:eastAsia="en-GB"/>
              </w:rPr>
              <w:tab/>
            </w:r>
            <w:r w:rsidR="00C066C3" w:rsidRPr="002409B1">
              <w:rPr>
                <w:rStyle w:val="Hyperlink"/>
                <w:noProof/>
              </w:rPr>
              <w:t>Workforce Profiles</w:t>
            </w:r>
            <w:r w:rsidR="00C066C3">
              <w:rPr>
                <w:noProof/>
                <w:webHidden/>
              </w:rPr>
              <w:tab/>
            </w:r>
            <w:r w:rsidR="00C066C3">
              <w:rPr>
                <w:noProof/>
                <w:webHidden/>
              </w:rPr>
              <w:fldChar w:fldCharType="begin"/>
            </w:r>
            <w:r w:rsidR="00C066C3">
              <w:rPr>
                <w:noProof/>
                <w:webHidden/>
              </w:rPr>
              <w:instrText xml:space="preserve"> PAGEREF _Toc129076840 \h </w:instrText>
            </w:r>
            <w:r w:rsidR="00C066C3">
              <w:rPr>
                <w:noProof/>
                <w:webHidden/>
              </w:rPr>
            </w:r>
            <w:r w:rsidR="00C066C3">
              <w:rPr>
                <w:noProof/>
                <w:webHidden/>
              </w:rPr>
              <w:fldChar w:fldCharType="separate"/>
            </w:r>
            <w:r w:rsidR="00C066C3">
              <w:rPr>
                <w:noProof/>
                <w:webHidden/>
              </w:rPr>
              <w:t>13</w:t>
            </w:r>
            <w:r w:rsidR="00C066C3">
              <w:rPr>
                <w:noProof/>
                <w:webHidden/>
              </w:rPr>
              <w:fldChar w:fldCharType="end"/>
            </w:r>
          </w:hyperlink>
        </w:p>
        <w:p w:rsidR="00C066C3" w:rsidRDefault="006203E3">
          <w:pPr>
            <w:pStyle w:val="TOC2"/>
            <w:tabs>
              <w:tab w:val="right" w:leader="dot" w:pos="9016"/>
            </w:tabs>
            <w:rPr>
              <w:rFonts w:eastAsiaTheme="minorEastAsia" w:cstheme="minorBidi"/>
              <w:noProof/>
              <w:szCs w:val="22"/>
              <w:lang w:eastAsia="en-GB"/>
            </w:rPr>
          </w:pPr>
          <w:hyperlink w:anchor="_Toc129076841" w:history="1">
            <w:r w:rsidR="00C066C3" w:rsidRPr="002409B1">
              <w:rPr>
                <w:rStyle w:val="Hyperlink"/>
                <w:noProof/>
              </w:rPr>
              <w:t>Entry Point for Roles</w:t>
            </w:r>
            <w:r w:rsidR="00C066C3">
              <w:rPr>
                <w:noProof/>
                <w:webHidden/>
              </w:rPr>
              <w:tab/>
            </w:r>
            <w:r w:rsidR="00C066C3">
              <w:rPr>
                <w:noProof/>
                <w:webHidden/>
              </w:rPr>
              <w:fldChar w:fldCharType="begin"/>
            </w:r>
            <w:r w:rsidR="00C066C3">
              <w:rPr>
                <w:noProof/>
                <w:webHidden/>
              </w:rPr>
              <w:instrText xml:space="preserve"> PAGEREF _Toc129076841 \h </w:instrText>
            </w:r>
            <w:r w:rsidR="00C066C3">
              <w:rPr>
                <w:noProof/>
                <w:webHidden/>
              </w:rPr>
            </w:r>
            <w:r w:rsidR="00C066C3">
              <w:rPr>
                <w:noProof/>
                <w:webHidden/>
              </w:rPr>
              <w:fldChar w:fldCharType="separate"/>
            </w:r>
            <w:r w:rsidR="00C066C3">
              <w:rPr>
                <w:noProof/>
                <w:webHidden/>
              </w:rPr>
              <w:t>13</w:t>
            </w:r>
            <w:r w:rsidR="00C066C3">
              <w:rPr>
                <w:noProof/>
                <w:webHidden/>
              </w:rPr>
              <w:fldChar w:fldCharType="end"/>
            </w:r>
          </w:hyperlink>
        </w:p>
        <w:p w:rsidR="00C066C3" w:rsidRDefault="006203E3">
          <w:pPr>
            <w:pStyle w:val="TOC1"/>
            <w:rPr>
              <w:rFonts w:eastAsiaTheme="minorEastAsia" w:cstheme="minorBidi"/>
              <w:noProof/>
              <w:szCs w:val="22"/>
              <w:lang w:eastAsia="en-GB"/>
            </w:rPr>
          </w:pPr>
          <w:hyperlink w:anchor="_Toc129076842" w:history="1">
            <w:r w:rsidR="00C066C3" w:rsidRPr="002409B1">
              <w:rPr>
                <w:rStyle w:val="Hyperlink"/>
                <w:noProof/>
              </w:rPr>
              <w:t>Exit Point for Roles</w:t>
            </w:r>
            <w:r w:rsidR="00C066C3">
              <w:rPr>
                <w:noProof/>
                <w:webHidden/>
              </w:rPr>
              <w:tab/>
            </w:r>
            <w:r w:rsidR="00C066C3">
              <w:rPr>
                <w:noProof/>
                <w:webHidden/>
              </w:rPr>
              <w:fldChar w:fldCharType="begin"/>
            </w:r>
            <w:r w:rsidR="00C066C3">
              <w:rPr>
                <w:noProof/>
                <w:webHidden/>
              </w:rPr>
              <w:instrText xml:space="preserve"> PAGEREF _Toc129076842 \h </w:instrText>
            </w:r>
            <w:r w:rsidR="00C066C3">
              <w:rPr>
                <w:noProof/>
                <w:webHidden/>
              </w:rPr>
            </w:r>
            <w:r w:rsidR="00C066C3">
              <w:rPr>
                <w:noProof/>
                <w:webHidden/>
              </w:rPr>
              <w:fldChar w:fldCharType="separate"/>
            </w:r>
            <w:r w:rsidR="00C066C3">
              <w:rPr>
                <w:noProof/>
                <w:webHidden/>
              </w:rPr>
              <w:t>14</w:t>
            </w:r>
            <w:r w:rsidR="00C066C3">
              <w:rPr>
                <w:noProof/>
                <w:webHidden/>
              </w:rPr>
              <w:fldChar w:fldCharType="end"/>
            </w:r>
          </w:hyperlink>
        </w:p>
        <w:p w:rsidR="004E12D2" w:rsidRPr="00E102D9" w:rsidRDefault="004E12D2" w:rsidP="004E12D2">
          <w:pPr>
            <w:jc w:val="both"/>
            <w:rPr>
              <w:szCs w:val="22"/>
            </w:rPr>
          </w:pPr>
          <w:r w:rsidRPr="00AE2824">
            <w:rPr>
              <w:sz w:val="20"/>
            </w:rPr>
            <w:fldChar w:fldCharType="end"/>
          </w:r>
        </w:p>
        <w:p w:rsidR="004E12D2" w:rsidRPr="00E102D9" w:rsidRDefault="004E12D2" w:rsidP="004E12D2">
          <w:pPr>
            <w:spacing w:after="200" w:line="276" w:lineRule="auto"/>
            <w:jc w:val="both"/>
            <w:rPr>
              <w:szCs w:val="22"/>
            </w:rPr>
          </w:pPr>
          <w:r w:rsidRPr="00E102D9">
            <w:rPr>
              <w:szCs w:val="22"/>
            </w:rPr>
            <w:br w:type="page"/>
          </w:r>
        </w:p>
      </w:sdtContent>
    </w:sdt>
    <w:p w:rsidR="004E12D2" w:rsidRDefault="004E12D2" w:rsidP="004E12D2">
      <w:pPr>
        <w:pStyle w:val="Heading1"/>
        <w:numPr>
          <w:ilvl w:val="0"/>
          <w:numId w:val="1"/>
        </w:numPr>
        <w:jc w:val="both"/>
        <w:rPr>
          <w:rFonts w:asciiTheme="minorHAnsi" w:hAnsiTheme="minorHAnsi"/>
          <w:color w:val="294E99"/>
        </w:rPr>
      </w:pPr>
      <w:bookmarkStart w:id="2" w:name="_INTRODUCTION"/>
      <w:bookmarkStart w:id="3" w:name="_Toc129076811"/>
      <w:bookmarkEnd w:id="2"/>
      <w:r w:rsidRPr="004E12D2">
        <w:rPr>
          <w:rFonts w:asciiTheme="minorHAnsi" w:hAnsiTheme="minorHAnsi"/>
          <w:color w:val="294E99"/>
        </w:rPr>
        <w:lastRenderedPageBreak/>
        <w:t>BACKGROUND AND INTRODUCTION</w:t>
      </w:r>
      <w:bookmarkEnd w:id="3"/>
    </w:p>
    <w:p w:rsidR="007F1293" w:rsidRPr="007F1293" w:rsidRDefault="007F1293" w:rsidP="007F1293"/>
    <w:p w:rsidR="003B7F12" w:rsidRDefault="00AA70E6" w:rsidP="00A9564C">
      <w:pPr>
        <w:pStyle w:val="Heading2"/>
        <w:numPr>
          <w:ilvl w:val="1"/>
          <w:numId w:val="1"/>
        </w:numPr>
        <w:ind w:left="709"/>
        <w:jc w:val="both"/>
        <w:rPr>
          <w:color w:val="294E99"/>
        </w:rPr>
      </w:pPr>
      <w:bookmarkStart w:id="4" w:name="_Toc129076812"/>
      <w:r>
        <w:rPr>
          <w:color w:val="294E99"/>
        </w:rPr>
        <w:t>Background and summary</w:t>
      </w:r>
      <w:bookmarkEnd w:id="4"/>
    </w:p>
    <w:p w:rsidR="003B7F12" w:rsidRDefault="003B7F12" w:rsidP="003B7F12"/>
    <w:p w:rsidR="00C06906" w:rsidRDefault="00C06906" w:rsidP="00C06906">
      <w:pPr>
        <w:jc w:val="both"/>
      </w:pPr>
      <w:r>
        <w:t>PPP</w:t>
      </w:r>
      <w:r w:rsidR="00BF033F">
        <w:t xml:space="preserve"> employs around 80 permanent</w:t>
      </w:r>
      <w:r w:rsidR="00E175E6">
        <w:t xml:space="preserve"> officers</w:t>
      </w:r>
      <w:r w:rsidR="00BF033F">
        <w:t xml:space="preserve"> across a variety of professional and technical support roles and 12 casual and/or Agency staff.</w:t>
      </w:r>
      <w:r w:rsidRPr="00E102D9">
        <w:t xml:space="preserve"> </w:t>
      </w:r>
      <w:r w:rsidR="00BF033F">
        <w:t xml:space="preserve">It </w:t>
      </w:r>
      <w:r w:rsidRPr="00E102D9">
        <w:t>operates a number of contracts</w:t>
      </w:r>
      <w:r>
        <w:t xml:space="preserve"> on behalf of other services</w:t>
      </w:r>
      <w:r w:rsidRPr="00E102D9">
        <w:t xml:space="preserve"> and </w:t>
      </w:r>
      <w:r>
        <w:t>has</w:t>
      </w:r>
      <w:r w:rsidRPr="00E102D9">
        <w:t xml:space="preserve"> </w:t>
      </w:r>
      <w:r>
        <w:t xml:space="preserve">a </w:t>
      </w:r>
      <w:r w:rsidRPr="00E102D9">
        <w:t xml:space="preserve">business plan which </w:t>
      </w:r>
      <w:r>
        <w:t xml:space="preserve">seeks further </w:t>
      </w:r>
      <w:r w:rsidRPr="00E102D9">
        <w:t>grow</w:t>
      </w:r>
      <w:r>
        <w:t>th</w:t>
      </w:r>
      <w:r w:rsidRPr="00E102D9">
        <w:t>.</w:t>
      </w:r>
    </w:p>
    <w:p w:rsidR="00C06906" w:rsidRDefault="00C06906" w:rsidP="003B7F12"/>
    <w:p w:rsidR="00C06906" w:rsidRPr="00E102D9" w:rsidRDefault="00C06906" w:rsidP="00C06906">
      <w:pPr>
        <w:jc w:val="both"/>
      </w:pPr>
      <w:r w:rsidRPr="00E102D9">
        <w:t xml:space="preserve">The changing demands and fluctuating priorities </w:t>
      </w:r>
      <w:r>
        <w:t xml:space="preserve">faced by services such as PPP </w:t>
      </w:r>
      <w:r w:rsidRPr="00E102D9">
        <w:t xml:space="preserve">require </w:t>
      </w:r>
      <w:r>
        <w:t xml:space="preserve">considered, </w:t>
      </w:r>
      <w:r w:rsidRPr="00E102D9">
        <w:t>careful and measured way</w:t>
      </w:r>
      <w:r>
        <w:t xml:space="preserve">s of managing </w:t>
      </w:r>
      <w:r w:rsidRPr="00E102D9">
        <w:t>t</w:t>
      </w:r>
      <w:r>
        <w:t>he</w:t>
      </w:r>
      <w:r w:rsidRPr="00E102D9">
        <w:t xml:space="preserve"> important resource </w:t>
      </w:r>
      <w:r>
        <w:t xml:space="preserve">of </w:t>
      </w:r>
      <w:r w:rsidR="00E54791">
        <w:t>its</w:t>
      </w:r>
      <w:r w:rsidRPr="00E102D9">
        <w:t xml:space="preserve"> </w:t>
      </w:r>
      <w:r>
        <w:t>workforce</w:t>
      </w:r>
      <w:r w:rsidRPr="00E102D9">
        <w:t>.</w:t>
      </w:r>
    </w:p>
    <w:p w:rsidR="00C06906" w:rsidRDefault="00C06906" w:rsidP="003B7F12"/>
    <w:p w:rsidR="003B7F12" w:rsidRDefault="003B7F12" w:rsidP="003B7F12">
      <w:r>
        <w:t xml:space="preserve">The </w:t>
      </w:r>
      <w:r w:rsidRPr="003B7F12">
        <w:t>Public Protection Partnership</w:t>
      </w:r>
      <w:r w:rsidR="00586B5E">
        <w:t xml:space="preserve"> (</w:t>
      </w:r>
      <w:r w:rsidR="00586B5E" w:rsidRPr="00F92227">
        <w:rPr>
          <w:b/>
        </w:rPr>
        <w:t>PPP</w:t>
      </w:r>
      <w:r w:rsidR="00586B5E">
        <w:t xml:space="preserve">) </w:t>
      </w:r>
      <w:r>
        <w:t>consists of three local government regulator</w:t>
      </w:r>
      <w:r w:rsidR="002D2D36">
        <w:t>y roles</w:t>
      </w:r>
      <w:r w:rsidR="00E175E6">
        <w:t>:</w:t>
      </w:r>
    </w:p>
    <w:p w:rsidR="00E175E6" w:rsidRDefault="00E175E6" w:rsidP="003B7F12"/>
    <w:p w:rsidR="00586B5E" w:rsidRDefault="003B7F12" w:rsidP="00586B5E">
      <w:pPr>
        <w:pStyle w:val="ListParagraph"/>
        <w:numPr>
          <w:ilvl w:val="0"/>
          <w:numId w:val="22"/>
        </w:numPr>
      </w:pPr>
      <w:r>
        <w:t xml:space="preserve">Trading Standards, </w:t>
      </w:r>
    </w:p>
    <w:p w:rsidR="00586B5E" w:rsidRDefault="003B7F12" w:rsidP="00586B5E">
      <w:pPr>
        <w:pStyle w:val="ListParagraph"/>
        <w:numPr>
          <w:ilvl w:val="0"/>
          <w:numId w:val="22"/>
        </w:numPr>
      </w:pPr>
      <w:r>
        <w:t>Environmental Health</w:t>
      </w:r>
      <w:r w:rsidR="00586B5E">
        <w:t>,</w:t>
      </w:r>
      <w:r>
        <w:t xml:space="preserve"> and</w:t>
      </w:r>
    </w:p>
    <w:p w:rsidR="003B7F12" w:rsidRDefault="003B7F12" w:rsidP="00586B5E">
      <w:pPr>
        <w:pStyle w:val="ListParagraph"/>
        <w:numPr>
          <w:ilvl w:val="0"/>
          <w:numId w:val="22"/>
        </w:numPr>
      </w:pPr>
      <w:r>
        <w:t xml:space="preserve">Licensing.  </w:t>
      </w:r>
    </w:p>
    <w:p w:rsidR="003B7F12" w:rsidRDefault="003B7F12" w:rsidP="003B7F12"/>
    <w:p w:rsidR="00E534FB" w:rsidRDefault="003B7F12" w:rsidP="003B7F12">
      <w:r>
        <w:t>These roles are professionally based</w:t>
      </w:r>
      <w:r w:rsidR="002D2D36">
        <w:t>,</w:t>
      </w:r>
      <w:r>
        <w:t xml:space="preserve"> </w:t>
      </w:r>
      <w:r w:rsidR="002D2D36" w:rsidRPr="002D2D36">
        <w:t>broad</w:t>
      </w:r>
      <w:r w:rsidR="00E534FB">
        <w:t xml:space="preserve"> in remit </w:t>
      </w:r>
      <w:r w:rsidR="002D2D36" w:rsidRPr="002D2D36">
        <w:t xml:space="preserve">and </w:t>
      </w:r>
      <w:r w:rsidR="00E534FB">
        <w:t xml:space="preserve">ultimately </w:t>
      </w:r>
      <w:r w:rsidR="002D2D36" w:rsidRPr="002D2D36">
        <w:t>open to legal challenge</w:t>
      </w:r>
      <w:r w:rsidR="00E35BC9">
        <w:t xml:space="preserve"> if not carried out correctly</w:t>
      </w:r>
      <w:r w:rsidR="002D2D36">
        <w:t>.</w:t>
      </w:r>
      <w:r w:rsidR="00705713">
        <w:t xml:space="preserve">  </w:t>
      </w:r>
    </w:p>
    <w:p w:rsidR="00705713" w:rsidRDefault="00705713" w:rsidP="003B7F12"/>
    <w:p w:rsidR="00705713" w:rsidRDefault="00705713" w:rsidP="003B7F12">
      <w:r>
        <w:t>There are also a significant number of roles which are in place to support the professional officers</w:t>
      </w:r>
      <w:r w:rsidR="00C3053E">
        <w:t xml:space="preserve"> for example</w:t>
      </w:r>
      <w:r>
        <w:t xml:space="preserve"> ensuring the c</w:t>
      </w:r>
      <w:r w:rsidR="00C3053E">
        <w:t>ustomer interface is maintained and</w:t>
      </w:r>
      <w:r>
        <w:t xml:space="preserve"> quality of data and information</w:t>
      </w:r>
      <w:r w:rsidR="00C3053E">
        <w:t>.</w:t>
      </w:r>
      <w:r>
        <w:t xml:space="preserve"> </w:t>
      </w:r>
    </w:p>
    <w:p w:rsidR="00C3053E" w:rsidRDefault="00C3053E" w:rsidP="003B7F12"/>
    <w:tbl>
      <w:tblPr>
        <w:tblStyle w:val="TableGrid"/>
        <w:tblW w:w="0" w:type="auto"/>
        <w:tblLook w:val="04A0" w:firstRow="1" w:lastRow="0" w:firstColumn="1" w:lastColumn="0" w:noHBand="0" w:noVBand="1"/>
      </w:tblPr>
      <w:tblGrid>
        <w:gridCol w:w="9016"/>
      </w:tblGrid>
      <w:tr w:rsidR="005C2C90" w:rsidRPr="005C2C90" w:rsidTr="005C2C90">
        <w:tc>
          <w:tcPr>
            <w:tcW w:w="9016" w:type="dxa"/>
            <w:shd w:val="clear" w:color="auto" w:fill="294E99"/>
          </w:tcPr>
          <w:p w:rsidR="005C2C90" w:rsidRPr="005C2C90" w:rsidRDefault="005C2C90" w:rsidP="005C2C90">
            <w:pPr>
              <w:rPr>
                <w:color w:val="294E99"/>
              </w:rPr>
            </w:pPr>
            <w:r>
              <w:rPr>
                <w:color w:val="FFFFFF" w:themeColor="background1"/>
              </w:rPr>
              <w:t>The PPP Workforce Aim</w:t>
            </w:r>
          </w:p>
        </w:tc>
      </w:tr>
      <w:tr w:rsidR="005C2C90" w:rsidRPr="005C2C90" w:rsidTr="005C2C90">
        <w:tc>
          <w:tcPr>
            <w:tcW w:w="9016" w:type="dxa"/>
          </w:tcPr>
          <w:p w:rsidR="005C2C90" w:rsidRPr="00B64593" w:rsidRDefault="00526970" w:rsidP="00526970">
            <w:pPr>
              <w:rPr>
                <w:highlight w:val="yellow"/>
              </w:rPr>
            </w:pPr>
            <w:r w:rsidRPr="00186CC9">
              <w:t>To have a</w:t>
            </w:r>
            <w:r w:rsidR="005C2C90" w:rsidRPr="00186CC9">
              <w:t xml:space="preserve"> workforce which is qualified</w:t>
            </w:r>
            <w:r w:rsidR="00B64593" w:rsidRPr="00186CC9">
              <w:t>,</w:t>
            </w:r>
            <w:r w:rsidR="005C2C90" w:rsidRPr="00186CC9">
              <w:t xml:space="preserve"> experienced and well trained and fit for purpose.  </w:t>
            </w:r>
          </w:p>
        </w:tc>
      </w:tr>
    </w:tbl>
    <w:p w:rsidR="00586B5E" w:rsidRDefault="00586B5E" w:rsidP="003B7F12"/>
    <w:p w:rsidR="00586B5E" w:rsidRDefault="002D2D36" w:rsidP="003B7F12">
      <w:r>
        <w:t>W</w:t>
      </w:r>
      <w:r w:rsidRPr="002D2D36">
        <w:t xml:space="preserve">e recognise the benefit of workforce planning as a method of </w:t>
      </w:r>
      <w:r w:rsidR="009B6158">
        <w:t xml:space="preserve">keeping disruption to a minimum and </w:t>
      </w:r>
      <w:r>
        <w:t xml:space="preserve">aim </w:t>
      </w:r>
      <w:r w:rsidR="00586B5E">
        <w:t xml:space="preserve">for a </w:t>
      </w:r>
      <w:r>
        <w:t xml:space="preserve">dynamic and </w:t>
      </w:r>
      <w:r w:rsidR="00586B5E">
        <w:t xml:space="preserve">skilled workforce </w:t>
      </w:r>
      <w:r w:rsidR="007F1293">
        <w:t xml:space="preserve">able to use </w:t>
      </w:r>
      <w:r w:rsidR="00586B5E">
        <w:t xml:space="preserve">core skills to minimise </w:t>
      </w:r>
      <w:r>
        <w:t xml:space="preserve">issues presented by </w:t>
      </w:r>
      <w:r w:rsidR="00586B5E">
        <w:t xml:space="preserve">workforce </w:t>
      </w:r>
      <w:r>
        <w:t xml:space="preserve">changes and </w:t>
      </w:r>
      <w:r w:rsidR="00586B5E">
        <w:t>exterior pressures.</w:t>
      </w:r>
    </w:p>
    <w:p w:rsidR="00D31EB8" w:rsidRDefault="00D31EB8" w:rsidP="003B7F12"/>
    <w:p w:rsidR="00D31EB8" w:rsidRDefault="00D31EB8" w:rsidP="003B7F12">
      <w:r>
        <w:t xml:space="preserve">The complexities of the service and the way in which it is delivered mean that the </w:t>
      </w:r>
      <w:r w:rsidR="00AA70E6">
        <w:t xml:space="preserve">certainty </w:t>
      </w:r>
      <w:r>
        <w:t xml:space="preserve">and ability of </w:t>
      </w:r>
      <w:r w:rsidR="00AA70E6">
        <w:t xml:space="preserve">detailed future </w:t>
      </w:r>
      <w:r>
        <w:t xml:space="preserve">planning </w:t>
      </w:r>
      <w:r w:rsidR="00AA70E6">
        <w:t xml:space="preserve">of </w:t>
      </w:r>
      <w:r>
        <w:t xml:space="preserve">the workforce is harder than in some industries, however we </w:t>
      </w:r>
      <w:r w:rsidR="00AA70E6">
        <w:t xml:space="preserve">will plan generically and aim to build in flexibility wherever possible.  </w:t>
      </w:r>
      <w:r>
        <w:t xml:space="preserve"> </w:t>
      </w:r>
    </w:p>
    <w:p w:rsidR="00C06906" w:rsidRDefault="00C06906" w:rsidP="003B7F12"/>
    <w:p w:rsidR="00C06906" w:rsidRDefault="00C06906" w:rsidP="00C06906">
      <w:pPr>
        <w:jc w:val="both"/>
      </w:pPr>
      <w:r w:rsidRPr="00E102D9">
        <w:t>Th</w:t>
      </w:r>
      <w:r>
        <w:t>is</w:t>
      </w:r>
      <w:r w:rsidRPr="00E102D9">
        <w:t xml:space="preserve"> </w:t>
      </w:r>
      <w:r>
        <w:t>strategy</w:t>
      </w:r>
      <w:r w:rsidRPr="00E102D9">
        <w:t xml:space="preserve"> </w:t>
      </w:r>
      <w:r w:rsidR="00403673">
        <w:t xml:space="preserve">(and associated documents) </w:t>
      </w:r>
      <w:r w:rsidRPr="00E102D9">
        <w:t>draws upon published material from a range of organisations</w:t>
      </w:r>
      <w:r w:rsidRPr="00E102D9">
        <w:rPr>
          <w:rStyle w:val="FootnoteReference"/>
        </w:rPr>
        <w:footnoteReference w:id="1"/>
      </w:r>
      <w:r w:rsidRPr="00E102D9">
        <w:t xml:space="preserve"> and should provide a solid platform for future decisions about investing in recruitment, skills and abilities which best place the service to deliver against its aims.</w:t>
      </w:r>
    </w:p>
    <w:p w:rsidR="004E12D2" w:rsidRDefault="004E12D2" w:rsidP="00A9564C">
      <w:pPr>
        <w:pStyle w:val="Heading2"/>
        <w:numPr>
          <w:ilvl w:val="1"/>
          <w:numId w:val="1"/>
        </w:numPr>
        <w:ind w:left="709"/>
        <w:jc w:val="both"/>
        <w:rPr>
          <w:color w:val="294E99"/>
        </w:rPr>
      </w:pPr>
      <w:bookmarkStart w:id="5" w:name="_Toc129076813"/>
      <w:r w:rsidRPr="00176340">
        <w:rPr>
          <w:color w:val="294E99"/>
        </w:rPr>
        <w:t>Current workforce profile</w:t>
      </w:r>
      <w:bookmarkEnd w:id="5"/>
    </w:p>
    <w:p w:rsidR="004E12D2" w:rsidRPr="00E102D9" w:rsidRDefault="004E12D2" w:rsidP="00A9564C">
      <w:pPr>
        <w:pStyle w:val="Heading3"/>
        <w:numPr>
          <w:ilvl w:val="2"/>
          <w:numId w:val="1"/>
        </w:numPr>
        <w:ind w:left="709"/>
        <w:jc w:val="both"/>
      </w:pPr>
      <w:bookmarkStart w:id="6" w:name="_Toc129076814"/>
      <w:r w:rsidRPr="00E102D9">
        <w:t>Age</w:t>
      </w:r>
      <w:bookmarkEnd w:id="6"/>
    </w:p>
    <w:p w:rsidR="004E12D2" w:rsidRDefault="004E12D2" w:rsidP="004E12D2">
      <w:pPr>
        <w:jc w:val="both"/>
      </w:pPr>
    </w:p>
    <w:p w:rsidR="00CB3D08" w:rsidRPr="00E102D9" w:rsidRDefault="00CB3D08" w:rsidP="004E12D2">
      <w:pPr>
        <w:jc w:val="both"/>
      </w:pPr>
      <w:r>
        <w:t xml:space="preserve">The service has split of age ranges with some apprentice/school leaver roles through to a number of staff at or near retirement age.  In particular </w:t>
      </w:r>
      <w:r w:rsidR="007E0467">
        <w:t xml:space="preserve">of the currently filled posts </w:t>
      </w:r>
      <w:r w:rsidR="00E175E6">
        <w:t xml:space="preserve">around </w:t>
      </w:r>
      <w:r w:rsidR="00BF033F" w:rsidRPr="00BF033F">
        <w:t>13</w:t>
      </w:r>
      <w:r w:rsidR="007E0467" w:rsidRPr="00BF033F">
        <w:t>%</w:t>
      </w:r>
      <w:r w:rsidR="007E0467">
        <w:t xml:space="preserve"> are already on flexible retirement arrangements, reached retirement age or are </w:t>
      </w:r>
      <w:r w:rsidR="008D7B13">
        <w:t>able</w:t>
      </w:r>
      <w:r w:rsidR="007E0467">
        <w:t xml:space="preserve"> to</w:t>
      </w:r>
      <w:r w:rsidR="008D7B13">
        <w:t xml:space="preserve"> take</w:t>
      </w:r>
      <w:r w:rsidR="007E0467">
        <w:t xml:space="preserve"> retire</w:t>
      </w:r>
      <w:r w:rsidR="008D7B13">
        <w:t>ment</w:t>
      </w:r>
      <w:r w:rsidR="007E0467">
        <w:t xml:space="preserve"> </w:t>
      </w:r>
      <w:r w:rsidR="00BF033F">
        <w:t>with</w:t>
      </w:r>
      <w:r w:rsidR="007E0467">
        <w:t xml:space="preserve">in the next </w:t>
      </w:r>
      <w:r w:rsidR="00BF033F">
        <w:t xml:space="preserve">3 </w:t>
      </w:r>
      <w:r w:rsidR="007E0467">
        <w:t>years.</w:t>
      </w:r>
    </w:p>
    <w:p w:rsidR="004E12D2" w:rsidRPr="00E102D9" w:rsidRDefault="004E12D2" w:rsidP="00A9564C">
      <w:pPr>
        <w:pStyle w:val="Heading3"/>
        <w:numPr>
          <w:ilvl w:val="2"/>
          <w:numId w:val="1"/>
        </w:numPr>
        <w:ind w:left="709"/>
        <w:jc w:val="both"/>
      </w:pPr>
      <w:bookmarkStart w:id="7" w:name="_Toc129076815"/>
      <w:r>
        <w:lastRenderedPageBreak/>
        <w:t xml:space="preserve">Working patterns and </w:t>
      </w:r>
      <w:r w:rsidRPr="00E102D9">
        <w:t>contract</w:t>
      </w:r>
      <w:r>
        <w:t xml:space="preserve"> type</w:t>
      </w:r>
      <w:bookmarkEnd w:id="7"/>
    </w:p>
    <w:p w:rsidR="004E12D2" w:rsidRPr="00E102D9" w:rsidRDefault="004E12D2" w:rsidP="004E12D2">
      <w:pPr>
        <w:jc w:val="both"/>
      </w:pPr>
    </w:p>
    <w:p w:rsidR="004E12D2" w:rsidRPr="00E102D9" w:rsidRDefault="00C744FD" w:rsidP="004E12D2">
      <w:pPr>
        <w:jc w:val="both"/>
      </w:pPr>
      <w:r>
        <w:t>As of January 2023, the majority</w:t>
      </w:r>
      <w:r w:rsidR="004E12D2" w:rsidRPr="00E102D9">
        <w:t xml:space="preserve"> of employees are on per</w:t>
      </w:r>
      <w:r w:rsidR="00BF033F">
        <w:t xml:space="preserve">manent full time contracts, and there are minimal numbers of casual and/or agency employed at any given time.  The total FTE across the service equates to </w:t>
      </w:r>
      <w:r w:rsidR="00BF033F" w:rsidRPr="0009149C">
        <w:t>68.25.</w:t>
      </w:r>
    </w:p>
    <w:p w:rsidR="004E12D2" w:rsidRPr="00E102D9" w:rsidRDefault="004E12D2" w:rsidP="004E12D2">
      <w:pPr>
        <w:jc w:val="both"/>
      </w:pPr>
    </w:p>
    <w:p w:rsidR="004E12D2" w:rsidRPr="00E102D9" w:rsidRDefault="004E12D2" w:rsidP="004E12D2">
      <w:pPr>
        <w:jc w:val="both"/>
      </w:pPr>
      <w:r w:rsidRPr="00E102D9">
        <w:t>Agency staff are emplo</w:t>
      </w:r>
      <w:r>
        <w:t xml:space="preserve">yed on a case by case basis </w:t>
      </w:r>
      <w:r w:rsidRPr="00E102D9">
        <w:t>and with current rules the service carries out assessment of these for compliance with IR35 requirements.</w:t>
      </w:r>
    </w:p>
    <w:p w:rsidR="004E12D2" w:rsidRPr="00E102D9" w:rsidRDefault="004E12D2" w:rsidP="00A9564C">
      <w:pPr>
        <w:pStyle w:val="Heading3"/>
        <w:numPr>
          <w:ilvl w:val="2"/>
          <w:numId w:val="1"/>
        </w:numPr>
        <w:ind w:left="709"/>
        <w:jc w:val="both"/>
      </w:pPr>
      <w:bookmarkStart w:id="8" w:name="_Toc129076816"/>
      <w:r w:rsidRPr="00E102D9">
        <w:t>Gender</w:t>
      </w:r>
      <w:bookmarkEnd w:id="8"/>
    </w:p>
    <w:p w:rsidR="004E12D2" w:rsidRPr="00E102D9" w:rsidRDefault="004E12D2" w:rsidP="004E12D2">
      <w:pPr>
        <w:jc w:val="both"/>
      </w:pPr>
    </w:p>
    <w:p w:rsidR="004E12D2" w:rsidRDefault="004E12D2" w:rsidP="004E12D2">
      <w:pPr>
        <w:jc w:val="both"/>
      </w:pPr>
      <w:r w:rsidRPr="00E102D9">
        <w:t xml:space="preserve">Total workforce </w:t>
      </w:r>
      <w:r w:rsidR="00CB3D08">
        <w:t>identifying</w:t>
      </w:r>
      <w:r>
        <w:t xml:space="preserve"> as Male</w:t>
      </w:r>
      <w:r w:rsidR="00BF033F">
        <w:t xml:space="preserve"> is </w:t>
      </w:r>
      <w:r w:rsidR="0005261B">
        <w:t>30% (</w:t>
      </w:r>
      <w:r w:rsidR="00BF033F">
        <w:t>24</w:t>
      </w:r>
      <w:r w:rsidR="0005261B">
        <w:t>) and</w:t>
      </w:r>
      <w:r>
        <w:t xml:space="preserve"> </w:t>
      </w:r>
      <w:r w:rsidR="00CB3D08">
        <w:t>Female</w:t>
      </w:r>
      <w:r>
        <w:t xml:space="preserve"> </w:t>
      </w:r>
      <w:r w:rsidRPr="00E102D9">
        <w:t>is</w:t>
      </w:r>
      <w:r>
        <w:t xml:space="preserve"> currently </w:t>
      </w:r>
      <w:r w:rsidR="00A126DD">
        <w:t>70% (56).  This is a change</w:t>
      </w:r>
      <w:r w:rsidR="0005261B">
        <w:t xml:space="preserve"> from the proportion in 2020 of 25% and 75% respectively.</w:t>
      </w:r>
    </w:p>
    <w:p w:rsidR="004E12D2" w:rsidRDefault="004E12D2" w:rsidP="00A9564C">
      <w:pPr>
        <w:pStyle w:val="Heading3"/>
        <w:numPr>
          <w:ilvl w:val="2"/>
          <w:numId w:val="1"/>
        </w:numPr>
        <w:ind w:left="709"/>
        <w:jc w:val="both"/>
      </w:pPr>
      <w:bookmarkStart w:id="9" w:name="_Toc129076817"/>
      <w:r>
        <w:t>Staff location</w:t>
      </w:r>
      <w:bookmarkEnd w:id="9"/>
    </w:p>
    <w:p w:rsidR="004E12D2" w:rsidRDefault="004E12D2" w:rsidP="004E12D2">
      <w:pPr>
        <w:jc w:val="both"/>
      </w:pPr>
    </w:p>
    <w:p w:rsidR="004E12D2" w:rsidRDefault="00A9564C" w:rsidP="004E12D2">
      <w:pPr>
        <w:jc w:val="both"/>
      </w:pPr>
      <w:r>
        <w:t>The service is split across 3</w:t>
      </w:r>
      <w:r w:rsidR="008D7B13">
        <w:t xml:space="preserve"> locations with new staff being appointed to the central Theale office.  For those appointed prior to this office opening (Sept 2017) </w:t>
      </w:r>
      <w:r w:rsidR="00C744FD">
        <w:t>the split wa</w:t>
      </w:r>
      <w:r w:rsidR="00096D67">
        <w:t xml:space="preserve">s </w:t>
      </w:r>
      <w:r w:rsidR="004E12D2">
        <w:t xml:space="preserve">Newbury </w:t>
      </w:r>
      <w:r w:rsidR="007E0467">
        <w:t>44</w:t>
      </w:r>
      <w:r w:rsidR="004E12D2">
        <w:t xml:space="preserve">%, Wokingham </w:t>
      </w:r>
      <w:r w:rsidR="007E0467">
        <w:t>26</w:t>
      </w:r>
      <w:r w:rsidR="004E12D2">
        <w:t xml:space="preserve">%, Bracknell </w:t>
      </w:r>
      <w:r w:rsidR="007E0467">
        <w:t>17</w:t>
      </w:r>
      <w:r w:rsidR="004E12D2">
        <w:t>%</w:t>
      </w:r>
      <w:r w:rsidR="00CB3D08">
        <w:t xml:space="preserve"> and Theale </w:t>
      </w:r>
      <w:r w:rsidR="007E0467">
        <w:t>14</w:t>
      </w:r>
      <w:r w:rsidR="00096D67">
        <w:t>%</w:t>
      </w:r>
      <w:r w:rsidR="0005261B">
        <w:t xml:space="preserve">. </w:t>
      </w:r>
      <w:r>
        <w:t xml:space="preserve"> Theale now dominates in terms of staff base as all new appointments in recent years have been to the Theale base.</w:t>
      </w:r>
      <w:r w:rsidR="0005261B">
        <w:t xml:space="preserve"> However, since the changes in the Wokingham partnership in 2022, a</w:t>
      </w:r>
      <w:r w:rsidR="00C744FD">
        <w:t xml:space="preserve">ll previously Wokingham based staff have relocated to alternative offices across Theale and Bracknell Forest mostly.  </w:t>
      </w:r>
      <w:r w:rsidR="0005261B">
        <w:t>There are a</w:t>
      </w:r>
      <w:r w:rsidR="00C744FD">
        <w:t xml:space="preserve"> few trading standard officers</w:t>
      </w:r>
      <w:r w:rsidR="0005261B">
        <w:t xml:space="preserve"> who</w:t>
      </w:r>
      <w:r w:rsidR="00C744FD">
        <w:t xml:space="preserve"> are still able to operate out of Wokingham for practical purposes.</w:t>
      </w:r>
    </w:p>
    <w:p w:rsidR="004E12D2" w:rsidRDefault="004E12D2" w:rsidP="00A9564C">
      <w:pPr>
        <w:pStyle w:val="Heading3"/>
        <w:numPr>
          <w:ilvl w:val="2"/>
          <w:numId w:val="1"/>
        </w:numPr>
        <w:ind w:left="709"/>
        <w:jc w:val="both"/>
      </w:pPr>
      <w:bookmarkStart w:id="10" w:name="_Toc129076818"/>
      <w:r>
        <w:t>Absence</w:t>
      </w:r>
      <w:bookmarkEnd w:id="10"/>
    </w:p>
    <w:p w:rsidR="00096D67" w:rsidRDefault="00096D67" w:rsidP="004E12D2">
      <w:pPr>
        <w:jc w:val="both"/>
      </w:pPr>
    </w:p>
    <w:p w:rsidR="00096D67" w:rsidRDefault="00096D67" w:rsidP="004E12D2">
      <w:pPr>
        <w:jc w:val="both"/>
      </w:pPr>
      <w:r>
        <w:t>The size of the PPP means that it is likely that from time to time there will be staff experiencing extended periods of absence from work.  The levels experienced within se</w:t>
      </w:r>
      <w:r w:rsidR="00A9564C">
        <w:t xml:space="preserve">rvice in the last 3 years is below </w:t>
      </w:r>
      <w:r>
        <w:t xml:space="preserve">average.  </w:t>
      </w:r>
    </w:p>
    <w:p w:rsidR="00B159BE" w:rsidRDefault="00B159BE" w:rsidP="00A9564C">
      <w:pPr>
        <w:pStyle w:val="Heading3"/>
        <w:numPr>
          <w:ilvl w:val="2"/>
          <w:numId w:val="1"/>
        </w:numPr>
        <w:ind w:left="709"/>
        <w:jc w:val="both"/>
      </w:pPr>
      <w:bookmarkStart w:id="11" w:name="_Toc129076819"/>
      <w:r>
        <w:t>Professional Roles</w:t>
      </w:r>
      <w:bookmarkEnd w:id="11"/>
    </w:p>
    <w:p w:rsidR="00B159BE" w:rsidRDefault="00B159BE" w:rsidP="00B159BE">
      <w:pPr>
        <w:jc w:val="both"/>
      </w:pPr>
    </w:p>
    <w:p w:rsidR="00403673" w:rsidRDefault="00B159BE" w:rsidP="00B159BE">
      <w:pPr>
        <w:jc w:val="both"/>
      </w:pPr>
      <w:r>
        <w:t xml:space="preserve">The recognised </w:t>
      </w:r>
      <w:r w:rsidR="00403673">
        <w:t>professional roles are:</w:t>
      </w:r>
    </w:p>
    <w:p w:rsidR="00CB7A50" w:rsidRDefault="00CB7A50" w:rsidP="00B159BE">
      <w:pPr>
        <w:jc w:val="both"/>
      </w:pPr>
    </w:p>
    <w:p w:rsidR="00403673" w:rsidRDefault="00B159BE" w:rsidP="00403673">
      <w:pPr>
        <w:pStyle w:val="ListParagraph"/>
        <w:numPr>
          <w:ilvl w:val="0"/>
          <w:numId w:val="29"/>
        </w:numPr>
        <w:jc w:val="both"/>
      </w:pPr>
      <w:r>
        <w:t>Lawyers/Solicitors</w:t>
      </w:r>
    </w:p>
    <w:p w:rsidR="00403673" w:rsidRDefault="00403673" w:rsidP="00403673">
      <w:pPr>
        <w:pStyle w:val="ListParagraph"/>
        <w:numPr>
          <w:ilvl w:val="0"/>
          <w:numId w:val="29"/>
        </w:numPr>
        <w:jc w:val="both"/>
      </w:pPr>
      <w:r>
        <w:t>T</w:t>
      </w:r>
      <w:r w:rsidR="00B159BE">
        <w:t xml:space="preserve">rading Standards Officers </w:t>
      </w:r>
    </w:p>
    <w:p w:rsidR="00CB7A50" w:rsidRDefault="00B159BE" w:rsidP="00403673">
      <w:pPr>
        <w:pStyle w:val="ListParagraph"/>
        <w:numPr>
          <w:ilvl w:val="0"/>
          <w:numId w:val="29"/>
        </w:numPr>
        <w:jc w:val="both"/>
      </w:pPr>
      <w:r>
        <w:t>Environmental Health Officers</w:t>
      </w:r>
    </w:p>
    <w:p w:rsidR="00403673" w:rsidRPr="00C744FD" w:rsidRDefault="00CB7A50" w:rsidP="00403673">
      <w:pPr>
        <w:pStyle w:val="ListParagraph"/>
        <w:numPr>
          <w:ilvl w:val="0"/>
          <w:numId w:val="29"/>
        </w:numPr>
        <w:jc w:val="both"/>
      </w:pPr>
      <w:r w:rsidRPr="00C744FD">
        <w:t>Licensing Officers</w:t>
      </w:r>
      <w:r w:rsidR="00B159BE" w:rsidRPr="00C744FD">
        <w:t xml:space="preserve">  </w:t>
      </w:r>
    </w:p>
    <w:p w:rsidR="00403673" w:rsidRDefault="00403673" w:rsidP="00B159BE">
      <w:pPr>
        <w:jc w:val="both"/>
      </w:pPr>
    </w:p>
    <w:p w:rsidR="00403673" w:rsidRPr="00096D67" w:rsidRDefault="00B159BE" w:rsidP="00B159BE">
      <w:pPr>
        <w:jc w:val="both"/>
      </w:pPr>
      <w:r>
        <w:t xml:space="preserve">There are </w:t>
      </w:r>
      <w:r w:rsidR="0005261B">
        <w:t>29</w:t>
      </w:r>
      <w:r>
        <w:t xml:space="preserve"> </w:t>
      </w:r>
      <w:r w:rsidR="0005261B">
        <w:t>officer</w:t>
      </w:r>
      <w:r>
        <w:t xml:space="preserve">s who are accredited as qualified officers, each requiring </w:t>
      </w:r>
      <w:r w:rsidR="0005261B">
        <w:t xml:space="preserve">between </w:t>
      </w:r>
      <w:r>
        <w:t>20-30 hours of Conti</w:t>
      </w:r>
      <w:r w:rsidR="0005261B">
        <w:t xml:space="preserve">nuing Professional Development.  </w:t>
      </w:r>
      <w:r w:rsidR="00403673">
        <w:t xml:space="preserve">In addition there are a number of Accredited Financial Investigators and Senior Authorised Officers (for Proceeds of Crime) which are professionally recognised roles. </w:t>
      </w:r>
    </w:p>
    <w:p w:rsidR="00B159BE" w:rsidRPr="00206C65" w:rsidRDefault="00B159BE" w:rsidP="004E12D2">
      <w:pPr>
        <w:jc w:val="both"/>
      </w:pPr>
    </w:p>
    <w:p w:rsidR="00376902" w:rsidRDefault="00526970" w:rsidP="00A9564C">
      <w:pPr>
        <w:pStyle w:val="Heading2"/>
        <w:numPr>
          <w:ilvl w:val="1"/>
          <w:numId w:val="1"/>
        </w:numPr>
        <w:ind w:left="709"/>
        <w:jc w:val="both"/>
        <w:rPr>
          <w:color w:val="294E99"/>
        </w:rPr>
      </w:pPr>
      <w:bookmarkStart w:id="12" w:name="_Toc129076820"/>
      <w:r>
        <w:rPr>
          <w:color w:val="294E99"/>
        </w:rPr>
        <w:t>Current Workforce within Service Delivery Model</w:t>
      </w:r>
      <w:bookmarkEnd w:id="12"/>
    </w:p>
    <w:p w:rsidR="00376902" w:rsidRDefault="00376902" w:rsidP="00376902"/>
    <w:p w:rsidR="00376902" w:rsidRDefault="00376902" w:rsidP="00376902">
      <w:r>
        <w:t xml:space="preserve">The PPP is a new way of delivering regulatory services at local authority level.  Most councils across the country operate at either city/borough, unitary or county level which means the </w:t>
      </w:r>
      <w:r w:rsidR="00403673">
        <w:t>services</w:t>
      </w:r>
      <w:r>
        <w:t xml:space="preserve"> are on a far smaller scale or split</w:t>
      </w:r>
      <w:r w:rsidR="00B64593">
        <w:t xml:space="preserve"> amongst different providers.  </w:t>
      </w:r>
      <w:r>
        <w:t xml:space="preserve">By combining them at this level we are able to deliver a ‘best value’ service which will provide our stakeholders a cheaper, better quality and more comprehensive package.  </w:t>
      </w:r>
    </w:p>
    <w:p w:rsidR="00376902" w:rsidRDefault="00376902" w:rsidP="00376902"/>
    <w:p w:rsidR="00376902" w:rsidRDefault="00376902" w:rsidP="00376902">
      <w:r>
        <w:t xml:space="preserve">We aim to avoid potential drawbacks of this service model by ensuring our workforce remain competent within their own professional fields at the same time as broadening their abilities to deliver in other areas.  They can then provide resilience in the other fields as well as having a useful awareness of the range of activities performed by those services.    </w:t>
      </w:r>
    </w:p>
    <w:p w:rsidR="00376902" w:rsidRDefault="00376902" w:rsidP="00376902"/>
    <w:p w:rsidR="00376902" w:rsidRDefault="00376902" w:rsidP="00376902">
      <w:r>
        <w:t xml:space="preserve">The PPP has a range of different provider roles which will affect </w:t>
      </w:r>
      <w:r w:rsidR="00C744FD">
        <w:t>its</w:t>
      </w:r>
      <w:r>
        <w:t xml:space="preserve"> workforce planning;</w:t>
      </w:r>
    </w:p>
    <w:p w:rsidR="00376902" w:rsidRDefault="00376902" w:rsidP="00376902">
      <w:pPr>
        <w:pStyle w:val="ListParagraph"/>
      </w:pPr>
    </w:p>
    <w:p w:rsidR="00376902" w:rsidRDefault="00376902" w:rsidP="00376902">
      <w:pPr>
        <w:pStyle w:val="ListParagraph"/>
        <w:numPr>
          <w:ilvl w:val="0"/>
          <w:numId w:val="13"/>
        </w:numPr>
        <w:ind w:left="709" w:hanging="425"/>
      </w:pPr>
      <w:r w:rsidRPr="00D12006">
        <w:rPr>
          <w:b/>
        </w:rPr>
        <w:t>Direct service provider</w:t>
      </w:r>
      <w:r>
        <w:t xml:space="preserve"> – directly delivering the R</w:t>
      </w:r>
      <w:r w:rsidR="00403673">
        <w:t xml:space="preserve">egulatory </w:t>
      </w:r>
      <w:r>
        <w:t>S</w:t>
      </w:r>
      <w:r w:rsidR="00403673">
        <w:t>ervices</w:t>
      </w:r>
      <w:r>
        <w:t xml:space="preserve"> functions within the 3 council areas.  The workforce will be effected by budget cuts, political changes of priority etc.   </w:t>
      </w:r>
    </w:p>
    <w:p w:rsidR="00376902" w:rsidRDefault="00376902" w:rsidP="00376902">
      <w:pPr>
        <w:pStyle w:val="ListParagraph"/>
        <w:ind w:left="1440"/>
      </w:pPr>
    </w:p>
    <w:p w:rsidR="00376902" w:rsidRDefault="00376902" w:rsidP="00376902">
      <w:pPr>
        <w:pStyle w:val="ListParagraph"/>
        <w:numPr>
          <w:ilvl w:val="0"/>
          <w:numId w:val="13"/>
        </w:numPr>
        <w:ind w:left="709" w:hanging="425"/>
      </w:pPr>
      <w:r>
        <w:rPr>
          <w:b/>
        </w:rPr>
        <w:t xml:space="preserve">External </w:t>
      </w:r>
      <w:r w:rsidRPr="00D12006">
        <w:rPr>
          <w:b/>
        </w:rPr>
        <w:t>service provider</w:t>
      </w:r>
      <w:r>
        <w:t xml:space="preserve"> – contracting with other services and councils to deliver on their behalf.  </w:t>
      </w:r>
    </w:p>
    <w:p w:rsidR="00376902" w:rsidRDefault="00376902" w:rsidP="00376902">
      <w:pPr>
        <w:pStyle w:val="ListParagraph"/>
      </w:pPr>
    </w:p>
    <w:p w:rsidR="00376902" w:rsidRDefault="00376902" w:rsidP="00376902">
      <w:pPr>
        <w:pStyle w:val="ListParagraph"/>
        <w:numPr>
          <w:ilvl w:val="0"/>
          <w:numId w:val="13"/>
        </w:numPr>
        <w:ind w:left="709" w:hanging="425"/>
      </w:pPr>
      <w:r>
        <w:rPr>
          <w:b/>
        </w:rPr>
        <w:t>Technical Specialist Contractors</w:t>
      </w:r>
      <w:r>
        <w:t xml:space="preserve"> – we currently have a number of specialist contracts services such as Animal Health Inspections, </w:t>
      </w:r>
      <w:r w:rsidR="00A35BF4">
        <w:t xml:space="preserve">out </w:t>
      </w:r>
      <w:r>
        <w:t xml:space="preserve">of </w:t>
      </w:r>
      <w:r w:rsidR="00A35BF4">
        <w:t xml:space="preserve">hours </w:t>
      </w:r>
      <w:r>
        <w:t>stray dog collection and management of air quality monitoring units.</w:t>
      </w:r>
    </w:p>
    <w:p w:rsidR="00376902" w:rsidRDefault="00376902" w:rsidP="00376902">
      <w:pPr>
        <w:pStyle w:val="ListParagraph"/>
        <w:ind w:left="1080"/>
      </w:pPr>
    </w:p>
    <w:p w:rsidR="00376902" w:rsidRDefault="00376902" w:rsidP="00376902">
      <w:r>
        <w:t xml:space="preserve">PPP recognises the </w:t>
      </w:r>
      <w:r w:rsidRPr="00BB0AE2">
        <w:t xml:space="preserve">benefit of building in </w:t>
      </w:r>
      <w:r>
        <w:t xml:space="preserve">workforce </w:t>
      </w:r>
      <w:r w:rsidRPr="00BB0AE2">
        <w:t>resilience to interior changes and exterior pressures</w:t>
      </w:r>
      <w:r>
        <w:t xml:space="preserve"> and addresses this in a number of ways including: </w:t>
      </w:r>
    </w:p>
    <w:p w:rsidR="00376902" w:rsidRDefault="00376902" w:rsidP="00376902">
      <w:pPr>
        <w:pStyle w:val="ListParagraph"/>
      </w:pPr>
    </w:p>
    <w:p w:rsidR="00376902" w:rsidRDefault="00376902" w:rsidP="00376902">
      <w:pPr>
        <w:pStyle w:val="ListParagraph"/>
        <w:numPr>
          <w:ilvl w:val="0"/>
          <w:numId w:val="9"/>
        </w:numPr>
        <w:spacing w:before="120" w:after="120"/>
      </w:pPr>
      <w:r>
        <w:t xml:space="preserve">Preserving budget to pay for temporary staff when necessary.  E.g. during times of legislative change, emergency issues (e.g. Foot and Mouth outbreak) or lengthy national investigations.  </w:t>
      </w:r>
    </w:p>
    <w:p w:rsidR="00376902" w:rsidRDefault="00376902" w:rsidP="00376902">
      <w:pPr>
        <w:pStyle w:val="ListParagraph"/>
        <w:numPr>
          <w:ilvl w:val="0"/>
          <w:numId w:val="9"/>
        </w:numPr>
        <w:spacing w:before="120" w:after="120"/>
      </w:pPr>
      <w:r>
        <w:t xml:space="preserve">Having budget to pay staff overtime where necessary to ensure delivery of Service commitments, e.g. attendance at large events such as </w:t>
      </w:r>
      <w:r w:rsidR="0021274E">
        <w:t>music festivals</w:t>
      </w:r>
      <w:r>
        <w:t>, or inspections of food operators</w:t>
      </w:r>
      <w:r w:rsidRPr="00BB0AE2">
        <w:t>.</w:t>
      </w:r>
      <w:r>
        <w:t xml:space="preserve">  </w:t>
      </w:r>
    </w:p>
    <w:p w:rsidR="00846C96" w:rsidRDefault="00376902" w:rsidP="00846C96">
      <w:pPr>
        <w:pStyle w:val="ListParagraph"/>
        <w:numPr>
          <w:ilvl w:val="0"/>
          <w:numId w:val="9"/>
        </w:numPr>
        <w:spacing w:before="120" w:after="120"/>
      </w:pPr>
      <w:r>
        <w:t xml:space="preserve">Upskilling staff and maintaining a number of generalist staff who can undertake a broad spectrum of tasks.  </w:t>
      </w:r>
    </w:p>
    <w:p w:rsidR="00376902" w:rsidRPr="00846C96" w:rsidRDefault="00376902" w:rsidP="00846C96">
      <w:pPr>
        <w:pStyle w:val="ListParagraph"/>
        <w:numPr>
          <w:ilvl w:val="0"/>
          <w:numId w:val="9"/>
        </w:numPr>
        <w:spacing w:before="120" w:after="120"/>
      </w:pPr>
      <w:r w:rsidRPr="00846C96">
        <w:t xml:space="preserve">Consistent re-evaluation of workflow and resources through our </w:t>
      </w:r>
      <w:r w:rsidR="0021274E">
        <w:t>t</w:t>
      </w:r>
      <w:r w:rsidR="0021274E" w:rsidRPr="00846C96">
        <w:t xml:space="preserve">asking </w:t>
      </w:r>
      <w:r w:rsidRPr="00846C96">
        <w:t xml:space="preserve">system (weekly meetings to address workloads and pressures upon the service).  </w:t>
      </w:r>
    </w:p>
    <w:p w:rsidR="004E12D2" w:rsidRDefault="004E12D2" w:rsidP="00A9564C">
      <w:pPr>
        <w:pStyle w:val="Heading2"/>
        <w:numPr>
          <w:ilvl w:val="1"/>
          <w:numId w:val="1"/>
        </w:numPr>
        <w:ind w:left="709"/>
        <w:jc w:val="both"/>
        <w:rPr>
          <w:color w:val="294E99"/>
        </w:rPr>
      </w:pPr>
      <w:bookmarkStart w:id="13" w:name="_Toc129076821"/>
      <w:r w:rsidRPr="00176340">
        <w:rPr>
          <w:color w:val="294E99"/>
        </w:rPr>
        <w:t>Current workforce challenges</w:t>
      </w:r>
      <w:bookmarkEnd w:id="13"/>
    </w:p>
    <w:p w:rsidR="00376902" w:rsidRDefault="00376902" w:rsidP="00376902">
      <w:pPr>
        <w:rPr>
          <w:b/>
        </w:rPr>
      </w:pPr>
    </w:p>
    <w:p w:rsidR="00376902" w:rsidRPr="000A6F60" w:rsidRDefault="00376902" w:rsidP="00376902">
      <w:pPr>
        <w:rPr>
          <w:b/>
        </w:rPr>
      </w:pPr>
      <w:r w:rsidRPr="000A6F60">
        <w:rPr>
          <w:b/>
        </w:rPr>
        <w:t xml:space="preserve">The main challenges that are </w:t>
      </w:r>
      <w:r w:rsidRPr="000A6F60">
        <w:rPr>
          <w:b/>
          <w:u w:val="single"/>
        </w:rPr>
        <w:t xml:space="preserve">currently </w:t>
      </w:r>
      <w:r w:rsidRPr="000A6F60">
        <w:rPr>
          <w:b/>
        </w:rPr>
        <w:t>faced by the service workforce include:</w:t>
      </w:r>
    </w:p>
    <w:p w:rsidR="00376902" w:rsidRDefault="00376902" w:rsidP="00376902"/>
    <w:p w:rsidR="00376902" w:rsidRPr="00250780" w:rsidRDefault="00A9564C" w:rsidP="00376902">
      <w:pPr>
        <w:pStyle w:val="ListParagraph"/>
        <w:numPr>
          <w:ilvl w:val="0"/>
          <w:numId w:val="26"/>
        </w:numPr>
      </w:pPr>
      <w:r>
        <w:t>Financial</w:t>
      </w:r>
      <w:r w:rsidR="00376902" w:rsidRPr="00250780">
        <w:t xml:space="preserve"> uncertainties</w:t>
      </w:r>
      <w:r w:rsidR="00250780" w:rsidRPr="00250780">
        <w:t xml:space="preserve"> </w:t>
      </w:r>
    </w:p>
    <w:p w:rsidR="00250780" w:rsidRPr="00250780" w:rsidRDefault="00376902" w:rsidP="00250780">
      <w:pPr>
        <w:pStyle w:val="ListParagraph"/>
        <w:numPr>
          <w:ilvl w:val="0"/>
          <w:numId w:val="26"/>
        </w:numPr>
      </w:pPr>
      <w:r w:rsidRPr="00250780">
        <w:t xml:space="preserve">Political uncertainties </w:t>
      </w:r>
    </w:p>
    <w:p w:rsidR="00376902" w:rsidRPr="00250780" w:rsidRDefault="00E968DF" w:rsidP="00250780">
      <w:pPr>
        <w:pStyle w:val="ListParagraph"/>
        <w:numPr>
          <w:ilvl w:val="0"/>
          <w:numId w:val="26"/>
        </w:numPr>
      </w:pPr>
      <w:r w:rsidRPr="00250780">
        <w:t>Workforce</w:t>
      </w:r>
      <w:r w:rsidR="00250780" w:rsidRPr="00250780">
        <w:t xml:space="preserve"> </w:t>
      </w:r>
      <w:r w:rsidR="0021274E">
        <w:t>p</w:t>
      </w:r>
      <w:r w:rsidR="0021274E" w:rsidRPr="00250780">
        <w:t>rofile</w:t>
      </w:r>
      <w:r w:rsidR="0021274E">
        <w:t xml:space="preserve"> </w:t>
      </w:r>
      <w:r w:rsidR="00C744FD">
        <w:t>and approaches</w:t>
      </w:r>
    </w:p>
    <w:p w:rsidR="00250780" w:rsidRDefault="00376902" w:rsidP="00C744FD">
      <w:pPr>
        <w:pStyle w:val="ListParagraph"/>
        <w:numPr>
          <w:ilvl w:val="0"/>
          <w:numId w:val="26"/>
        </w:numPr>
      </w:pPr>
      <w:r w:rsidRPr="00250780">
        <w:t>A</w:t>
      </w:r>
      <w:r w:rsidR="00E968DF">
        <w:t xml:space="preserve">ttracting new </w:t>
      </w:r>
      <w:r w:rsidR="00C744FD">
        <w:t xml:space="preserve">(professional) </w:t>
      </w:r>
      <w:r w:rsidR="00E968DF">
        <w:t>members of staff</w:t>
      </w:r>
    </w:p>
    <w:p w:rsidR="00C744FD" w:rsidRDefault="00C744FD" w:rsidP="00C744FD">
      <w:pPr>
        <w:pStyle w:val="ListParagraph"/>
        <w:numPr>
          <w:ilvl w:val="0"/>
          <w:numId w:val="26"/>
        </w:numPr>
      </w:pPr>
      <w:r>
        <w:t>Developing professional officer roles</w:t>
      </w:r>
    </w:p>
    <w:p w:rsidR="002977C5" w:rsidRDefault="002977C5" w:rsidP="00C744FD">
      <w:pPr>
        <w:pStyle w:val="ListParagraph"/>
        <w:numPr>
          <w:ilvl w:val="0"/>
          <w:numId w:val="26"/>
        </w:numPr>
      </w:pPr>
      <w:r>
        <w:t>Clarification of roles and responsibilities across a shared service</w:t>
      </w:r>
    </w:p>
    <w:p w:rsidR="00B159BE" w:rsidRDefault="00B159BE" w:rsidP="00A9564C">
      <w:pPr>
        <w:pStyle w:val="Heading2"/>
        <w:numPr>
          <w:ilvl w:val="1"/>
          <w:numId w:val="1"/>
        </w:numPr>
        <w:ind w:left="709"/>
        <w:jc w:val="both"/>
        <w:rPr>
          <w:color w:val="294E99"/>
        </w:rPr>
      </w:pPr>
      <w:bookmarkStart w:id="14" w:name="_Toc129076822"/>
      <w:r>
        <w:rPr>
          <w:color w:val="294E99"/>
        </w:rPr>
        <w:t>Strategy for dealing with the workforce challenges</w:t>
      </w:r>
      <w:bookmarkEnd w:id="14"/>
    </w:p>
    <w:p w:rsidR="00B159BE" w:rsidRDefault="00B159BE" w:rsidP="005E0492">
      <w:pPr>
        <w:ind w:firstLine="720"/>
      </w:pPr>
    </w:p>
    <w:tbl>
      <w:tblPr>
        <w:tblStyle w:val="TableGrid"/>
        <w:tblW w:w="0" w:type="auto"/>
        <w:tblLook w:val="04A0" w:firstRow="1" w:lastRow="0" w:firstColumn="1" w:lastColumn="0" w:noHBand="0" w:noVBand="1"/>
      </w:tblPr>
      <w:tblGrid>
        <w:gridCol w:w="9016"/>
      </w:tblGrid>
      <w:tr w:rsidR="005E0492" w:rsidRPr="005C2C90" w:rsidTr="005E0492">
        <w:tc>
          <w:tcPr>
            <w:tcW w:w="9016" w:type="dxa"/>
            <w:shd w:val="clear" w:color="auto" w:fill="294E99"/>
          </w:tcPr>
          <w:p w:rsidR="005E0492" w:rsidRPr="005C2C90" w:rsidRDefault="005E0492" w:rsidP="00B61F68">
            <w:pPr>
              <w:tabs>
                <w:tab w:val="left" w:pos="3045"/>
              </w:tabs>
              <w:rPr>
                <w:color w:val="294E99"/>
              </w:rPr>
            </w:pPr>
            <w:r w:rsidRPr="00B61F68">
              <w:rPr>
                <w:color w:val="FFFFFF" w:themeColor="background1"/>
                <w:u w:val="single"/>
              </w:rPr>
              <w:t>Structural uncertainties</w:t>
            </w:r>
            <w:r w:rsidRPr="005E0492">
              <w:rPr>
                <w:color w:val="FFFFFF" w:themeColor="background1"/>
              </w:rPr>
              <w:t xml:space="preserve"> - </w:t>
            </w:r>
            <w:r w:rsidR="00B61F68">
              <w:rPr>
                <w:color w:val="FFFFFF" w:themeColor="background1"/>
              </w:rPr>
              <w:t>T</w:t>
            </w:r>
            <w:r w:rsidRPr="005E0492">
              <w:rPr>
                <w:color w:val="FFFFFF" w:themeColor="background1"/>
              </w:rPr>
              <w:t xml:space="preserve">he service </w:t>
            </w:r>
            <w:r w:rsidR="00B61F68">
              <w:rPr>
                <w:color w:val="FFFFFF" w:themeColor="background1"/>
              </w:rPr>
              <w:t xml:space="preserve">is continually </w:t>
            </w:r>
            <w:r w:rsidRPr="005E0492">
              <w:rPr>
                <w:color w:val="FFFFFF" w:themeColor="background1"/>
              </w:rPr>
              <w:t>evolv</w:t>
            </w:r>
            <w:r w:rsidR="00B61F68">
              <w:rPr>
                <w:color w:val="FFFFFF" w:themeColor="background1"/>
              </w:rPr>
              <w:t>ing</w:t>
            </w:r>
            <w:r w:rsidRPr="005E0492">
              <w:rPr>
                <w:color w:val="FFFFFF" w:themeColor="background1"/>
              </w:rPr>
              <w:t xml:space="preserve">, </w:t>
            </w:r>
            <w:r w:rsidR="00B61F68">
              <w:rPr>
                <w:color w:val="FFFFFF" w:themeColor="background1"/>
              </w:rPr>
              <w:t xml:space="preserve">with uncertainty on </w:t>
            </w:r>
            <w:r w:rsidRPr="005E0492">
              <w:rPr>
                <w:color w:val="FFFFFF" w:themeColor="background1"/>
              </w:rPr>
              <w:t>which teams, professions or officers will be undertaking particular tasks now and in the future, and therefore the level of ‘manpower’ required in those areas.</w:t>
            </w:r>
          </w:p>
        </w:tc>
      </w:tr>
      <w:tr w:rsidR="005E0492" w:rsidRPr="005C2C90" w:rsidTr="005E0492">
        <w:tc>
          <w:tcPr>
            <w:tcW w:w="9016" w:type="dxa"/>
          </w:tcPr>
          <w:p w:rsidR="005E0492" w:rsidRDefault="005E0492" w:rsidP="00B61F68">
            <w:r>
              <w:t xml:space="preserve">The PPP will work to maintain records of staff, their training to understand the resourcing available at any one point. </w:t>
            </w:r>
            <w:r w:rsidR="00B64593">
              <w:t xml:space="preserve">The use of Strategic Tasking to guide resourcing of teams and </w:t>
            </w:r>
            <w:r w:rsidR="00B61F68">
              <w:t xml:space="preserve">priority work areas will give clarity in decision making for all.  There is also a need to recognise certain </w:t>
            </w:r>
            <w:r w:rsidR="00B61F68">
              <w:lastRenderedPageBreak/>
              <w:t>activities may require a specialist officer and that it is acceptable to “buy in” the skill for the short term.</w:t>
            </w:r>
          </w:p>
          <w:p w:rsidR="00C744FD" w:rsidRPr="005C2C90" w:rsidRDefault="00C744FD" w:rsidP="00B61F68"/>
        </w:tc>
      </w:tr>
      <w:tr w:rsidR="005E0492" w:rsidRPr="005C2C90" w:rsidTr="005E0492">
        <w:tc>
          <w:tcPr>
            <w:tcW w:w="9016" w:type="dxa"/>
            <w:shd w:val="clear" w:color="auto" w:fill="294E99"/>
          </w:tcPr>
          <w:p w:rsidR="005E0492" w:rsidRPr="005E0492" w:rsidRDefault="005E0492" w:rsidP="00B61F68">
            <w:pPr>
              <w:tabs>
                <w:tab w:val="left" w:pos="3045"/>
              </w:tabs>
              <w:rPr>
                <w:color w:val="294E99"/>
              </w:rPr>
            </w:pPr>
            <w:r w:rsidRPr="00B61F68">
              <w:rPr>
                <w:color w:val="FFFFFF" w:themeColor="background1"/>
                <w:u w:val="single"/>
              </w:rPr>
              <w:lastRenderedPageBreak/>
              <w:t>Historic issues</w:t>
            </w:r>
            <w:r w:rsidRPr="005E0492">
              <w:rPr>
                <w:color w:val="FFFFFF" w:themeColor="background1"/>
              </w:rPr>
              <w:t xml:space="preserve"> – </w:t>
            </w:r>
            <w:r w:rsidR="00B61F68">
              <w:rPr>
                <w:color w:val="FFFFFF" w:themeColor="background1"/>
              </w:rPr>
              <w:t xml:space="preserve">For some there remains a </w:t>
            </w:r>
            <w:r w:rsidRPr="005E0492">
              <w:rPr>
                <w:color w:val="FFFFFF" w:themeColor="background1"/>
              </w:rPr>
              <w:t>‘silo’ professional approach and out of d</w:t>
            </w:r>
            <w:r w:rsidR="00B61F68">
              <w:rPr>
                <w:color w:val="FFFFFF" w:themeColor="background1"/>
              </w:rPr>
              <w:t xml:space="preserve">ate ideas of service delivery, this makes results in less fluent </w:t>
            </w:r>
            <w:r w:rsidRPr="005E0492">
              <w:rPr>
                <w:color w:val="FFFFFF" w:themeColor="background1"/>
              </w:rPr>
              <w:t>w</w:t>
            </w:r>
            <w:r w:rsidR="00B61F68">
              <w:rPr>
                <w:color w:val="FFFFFF" w:themeColor="background1"/>
              </w:rPr>
              <w:t>orkforce planning.</w:t>
            </w:r>
          </w:p>
        </w:tc>
      </w:tr>
      <w:tr w:rsidR="005E0492" w:rsidRPr="005C2C90" w:rsidTr="005E0492">
        <w:tc>
          <w:tcPr>
            <w:tcW w:w="9016" w:type="dxa"/>
          </w:tcPr>
          <w:p w:rsidR="005E0492" w:rsidRDefault="00B61F68" w:rsidP="005E0492">
            <w:r>
              <w:t>The PPP will ensure the s</w:t>
            </w:r>
            <w:r w:rsidR="00463BFF">
              <w:t>tructure</w:t>
            </w:r>
            <w:r>
              <w:t>,</w:t>
            </w:r>
            <w:r w:rsidR="00463BFF">
              <w:t xml:space="preserve"> which embeds the national intelligence model</w:t>
            </w:r>
            <w:r>
              <w:t>,</w:t>
            </w:r>
            <w:r w:rsidR="00463BFF">
              <w:t xml:space="preserve"> has a clear workflow and through Strategic and Tactical tasking we focus resources and appropriate skills to priority work.  Training should be in</w:t>
            </w:r>
            <w:r w:rsidR="00C744FD">
              <w:t xml:space="preserve"> </w:t>
            </w:r>
            <w:r w:rsidR="00463BFF">
              <w:t>line with the service needs supported by the individual training and development plans stemming from their appraisals.  Maintaining a broad skill base across the service will enable officers to work in any team with the appropriate management support.</w:t>
            </w:r>
          </w:p>
          <w:p w:rsidR="00C744FD" w:rsidRPr="005C2C90" w:rsidRDefault="00C744FD" w:rsidP="005E0492"/>
        </w:tc>
      </w:tr>
      <w:tr w:rsidR="005E0492" w:rsidRPr="005C2C90" w:rsidTr="005E0492">
        <w:tc>
          <w:tcPr>
            <w:tcW w:w="9016" w:type="dxa"/>
            <w:shd w:val="clear" w:color="auto" w:fill="294E99"/>
          </w:tcPr>
          <w:p w:rsidR="005E0492" w:rsidRPr="005E0492" w:rsidRDefault="005E0492" w:rsidP="00E8169F">
            <w:pPr>
              <w:tabs>
                <w:tab w:val="left" w:pos="3045"/>
              </w:tabs>
              <w:rPr>
                <w:color w:val="294E99"/>
              </w:rPr>
            </w:pPr>
            <w:r w:rsidRPr="00E8169F">
              <w:rPr>
                <w:color w:val="FFFFFF" w:themeColor="background1"/>
                <w:u w:val="single"/>
              </w:rPr>
              <w:t>Political uncertainties</w:t>
            </w:r>
            <w:r w:rsidRPr="005E0492">
              <w:rPr>
                <w:color w:val="FFFFFF" w:themeColor="background1"/>
              </w:rPr>
              <w:t xml:space="preserve"> – </w:t>
            </w:r>
            <w:r w:rsidR="00E8169F">
              <w:rPr>
                <w:color w:val="FFFFFF" w:themeColor="background1"/>
              </w:rPr>
              <w:t xml:space="preserve">There remains uncertainty concerning </w:t>
            </w:r>
            <w:r w:rsidRPr="005E0492">
              <w:rPr>
                <w:color w:val="FFFFFF" w:themeColor="background1"/>
              </w:rPr>
              <w:t>legislative and economic uncertainties</w:t>
            </w:r>
            <w:r w:rsidR="001E26CC">
              <w:rPr>
                <w:color w:val="FFFFFF" w:themeColor="background1"/>
              </w:rPr>
              <w:t xml:space="preserve"> and changes</w:t>
            </w:r>
            <w:r w:rsidR="00E8169F">
              <w:rPr>
                <w:color w:val="FFFFFF" w:themeColor="background1"/>
              </w:rPr>
              <w:t>.  Local political uncertainties can affect the shaping of the service and include financial constraints</w:t>
            </w:r>
            <w:r w:rsidRPr="005E0492">
              <w:rPr>
                <w:color w:val="FFFFFF" w:themeColor="background1"/>
              </w:rPr>
              <w:t>.</w:t>
            </w:r>
          </w:p>
        </w:tc>
      </w:tr>
      <w:tr w:rsidR="005E0492" w:rsidRPr="005E0492" w:rsidTr="005E0492">
        <w:tc>
          <w:tcPr>
            <w:tcW w:w="9016" w:type="dxa"/>
            <w:shd w:val="clear" w:color="auto" w:fill="auto"/>
          </w:tcPr>
          <w:p w:rsidR="00C87E6F" w:rsidRDefault="00463BFF" w:rsidP="00C87E6F">
            <w:pPr>
              <w:tabs>
                <w:tab w:val="left" w:pos="3045"/>
              </w:tabs>
            </w:pPr>
            <w:r>
              <w:t xml:space="preserve">Through the Strategic and Tactical tasking processes the service will ensure that horizon scanning and </w:t>
            </w:r>
            <w:r w:rsidR="00C87E6F">
              <w:t>local/national issues are considered within priority setting.  Changes in legislation will be reviewed and staffing impacts and training needs assessed.  The service is open to “buying in” technical specialists for short term projects or investigations but it will always be reviewed against the benefits of supporting internal staff to develop new skills.</w:t>
            </w:r>
            <w:r w:rsidR="00E8169F">
              <w:t xml:space="preserve"> Linking into internal management and strategy groups will ensure our work is aligned with the Council Plans for each authority.</w:t>
            </w:r>
          </w:p>
          <w:p w:rsidR="00C744FD" w:rsidRPr="005E0492" w:rsidRDefault="00C744FD" w:rsidP="00C87E6F">
            <w:pPr>
              <w:tabs>
                <w:tab w:val="left" w:pos="3045"/>
              </w:tabs>
            </w:pPr>
          </w:p>
        </w:tc>
      </w:tr>
      <w:tr w:rsidR="005E0492" w:rsidRPr="005C2C90" w:rsidTr="005E0492">
        <w:tc>
          <w:tcPr>
            <w:tcW w:w="9016" w:type="dxa"/>
            <w:shd w:val="clear" w:color="auto" w:fill="294E99"/>
          </w:tcPr>
          <w:p w:rsidR="005E0492" w:rsidRPr="005E0492" w:rsidRDefault="00E8169F" w:rsidP="0021274E">
            <w:pPr>
              <w:tabs>
                <w:tab w:val="left" w:pos="3045"/>
              </w:tabs>
              <w:rPr>
                <w:color w:val="FFFFFF" w:themeColor="background1"/>
              </w:rPr>
            </w:pPr>
            <w:r>
              <w:rPr>
                <w:color w:val="FFFFFF" w:themeColor="background1"/>
                <w:u w:val="single"/>
              </w:rPr>
              <w:t xml:space="preserve">Workforce </w:t>
            </w:r>
            <w:r w:rsidR="0021274E">
              <w:rPr>
                <w:color w:val="FFFFFF" w:themeColor="background1"/>
                <w:u w:val="single"/>
              </w:rPr>
              <w:t xml:space="preserve">demographic </w:t>
            </w:r>
            <w:r w:rsidR="00C744FD" w:rsidRPr="00C744FD">
              <w:rPr>
                <w:color w:val="FFFFFF" w:themeColor="background1"/>
              </w:rPr>
              <w:t xml:space="preserve">– </w:t>
            </w:r>
            <w:r w:rsidR="00C744FD">
              <w:rPr>
                <w:color w:val="FFFFFF" w:themeColor="background1"/>
              </w:rPr>
              <w:t>The</w:t>
            </w:r>
            <w:r w:rsidR="00A11A0E">
              <w:rPr>
                <w:color w:val="FFFFFF" w:themeColor="background1"/>
              </w:rPr>
              <w:t xml:space="preserve"> re</w:t>
            </w:r>
            <w:r w:rsidR="009D4FE2">
              <w:rPr>
                <w:color w:val="FFFFFF" w:themeColor="background1"/>
              </w:rPr>
              <w:t>cruitment of n</w:t>
            </w:r>
            <w:r w:rsidR="005E0492" w:rsidRPr="005E0492">
              <w:rPr>
                <w:color w:val="FFFFFF" w:themeColor="background1"/>
              </w:rPr>
              <w:t>ew staff</w:t>
            </w:r>
            <w:r w:rsidR="002977C5">
              <w:rPr>
                <w:color w:val="FFFFFF" w:themeColor="background1"/>
              </w:rPr>
              <w:t xml:space="preserve"> within enforcement </w:t>
            </w:r>
            <w:r w:rsidR="009D4FE2">
              <w:rPr>
                <w:color w:val="FFFFFF" w:themeColor="background1"/>
              </w:rPr>
              <w:t xml:space="preserve">roles </w:t>
            </w:r>
            <w:r w:rsidR="002977C5">
              <w:rPr>
                <w:color w:val="FFFFFF" w:themeColor="background1"/>
              </w:rPr>
              <w:t xml:space="preserve">has </w:t>
            </w:r>
            <w:r w:rsidR="00E54791">
              <w:rPr>
                <w:color w:val="FFFFFF" w:themeColor="background1"/>
              </w:rPr>
              <w:t>attracted more</w:t>
            </w:r>
            <w:r w:rsidR="002977C5">
              <w:rPr>
                <w:color w:val="FFFFFF" w:themeColor="background1"/>
              </w:rPr>
              <w:t xml:space="preserve"> experienced officers, </w:t>
            </w:r>
            <w:r w:rsidR="00A11A0E">
              <w:rPr>
                <w:color w:val="FFFFFF" w:themeColor="background1"/>
              </w:rPr>
              <w:t xml:space="preserve">with </w:t>
            </w:r>
            <w:r w:rsidR="002977C5">
              <w:rPr>
                <w:color w:val="FFFFFF" w:themeColor="background1"/>
              </w:rPr>
              <w:t>a number of field officers having</w:t>
            </w:r>
            <w:r w:rsidR="005E0492" w:rsidRPr="005E0492">
              <w:rPr>
                <w:color w:val="FFFFFF" w:themeColor="background1"/>
              </w:rPr>
              <w:t xml:space="preserve"> possibly already retired from another service (e.g. Police).  The workforce is therefore </w:t>
            </w:r>
            <w:r w:rsidR="002977C5">
              <w:rPr>
                <w:color w:val="FFFFFF" w:themeColor="background1"/>
              </w:rPr>
              <w:t xml:space="preserve">at risk whereby </w:t>
            </w:r>
            <w:r w:rsidR="005E0492" w:rsidRPr="005E0492">
              <w:rPr>
                <w:color w:val="FFFFFF" w:themeColor="background1"/>
              </w:rPr>
              <w:t xml:space="preserve">officers </w:t>
            </w:r>
            <w:r w:rsidR="002977C5">
              <w:rPr>
                <w:color w:val="FFFFFF" w:themeColor="background1"/>
              </w:rPr>
              <w:t xml:space="preserve">decide move towards reducing hours to balance work and retirement choices and/or </w:t>
            </w:r>
            <w:r w:rsidR="005E0492" w:rsidRPr="005E0492">
              <w:rPr>
                <w:color w:val="FFFFFF" w:themeColor="background1"/>
              </w:rPr>
              <w:t>leaving within a short space of time</w:t>
            </w:r>
            <w:r w:rsidR="002977C5">
              <w:rPr>
                <w:color w:val="FFFFFF" w:themeColor="background1"/>
              </w:rPr>
              <w:t xml:space="preserve"> from recruitment</w:t>
            </w:r>
            <w:r w:rsidR="005E0492" w:rsidRPr="005E0492">
              <w:rPr>
                <w:color w:val="FFFFFF" w:themeColor="background1"/>
              </w:rPr>
              <w:t>.</w:t>
            </w:r>
            <w:r w:rsidR="00A11A0E">
              <w:rPr>
                <w:color w:val="FFFFFF" w:themeColor="background1"/>
              </w:rPr>
              <w:t xml:space="preserve"> Staff may also leave if there are more opportunities for career development away from the service.</w:t>
            </w:r>
          </w:p>
        </w:tc>
      </w:tr>
      <w:tr w:rsidR="005E0492" w:rsidRPr="005C2C90" w:rsidTr="005E0492">
        <w:tc>
          <w:tcPr>
            <w:tcW w:w="9016" w:type="dxa"/>
          </w:tcPr>
          <w:p w:rsidR="005E0492" w:rsidRDefault="00C87E6F" w:rsidP="005E0492">
            <w:r>
              <w:t xml:space="preserve">The PPP </w:t>
            </w:r>
            <w:r w:rsidR="00A11A0E">
              <w:t>will</w:t>
            </w:r>
            <w:r>
              <w:t xml:space="preserve"> develop clear career development paths to ensure new staff into the service are certain of the opportunities to develop and learn from those more experienced staff.  The use of mentoring and coaching from those staff who may be near retirement is essential to minimising the risk and improving resilience should those officers move on.  We will develop an apprentice scheme with the aim of bringing younger staff into the workforce and “growing our own” in hard to recruit to posts.</w:t>
            </w:r>
          </w:p>
          <w:p w:rsidR="002977C5" w:rsidRPr="005C2C90" w:rsidRDefault="002977C5" w:rsidP="005E0492"/>
        </w:tc>
      </w:tr>
      <w:tr w:rsidR="005E0492" w:rsidRPr="005C2C90" w:rsidTr="005E0492">
        <w:tc>
          <w:tcPr>
            <w:tcW w:w="9016" w:type="dxa"/>
            <w:shd w:val="clear" w:color="auto" w:fill="294E99"/>
          </w:tcPr>
          <w:p w:rsidR="005E0492" w:rsidRPr="005E0492" w:rsidRDefault="009D4FE2" w:rsidP="0021274E">
            <w:pPr>
              <w:tabs>
                <w:tab w:val="left" w:pos="3045"/>
              </w:tabs>
              <w:rPr>
                <w:color w:val="FFFFFF" w:themeColor="background1"/>
              </w:rPr>
            </w:pPr>
            <w:r w:rsidRPr="009D4FE2">
              <w:rPr>
                <w:color w:val="FFFFFF" w:themeColor="background1"/>
                <w:u w:val="single"/>
              </w:rPr>
              <w:t xml:space="preserve">Workforce </w:t>
            </w:r>
            <w:r w:rsidR="0021274E">
              <w:rPr>
                <w:color w:val="FFFFFF" w:themeColor="background1"/>
                <w:u w:val="single"/>
              </w:rPr>
              <w:t>d</w:t>
            </w:r>
            <w:r w:rsidR="0021274E" w:rsidRPr="009D4FE2">
              <w:rPr>
                <w:color w:val="FFFFFF" w:themeColor="background1"/>
                <w:u w:val="single"/>
              </w:rPr>
              <w:t>emographic</w:t>
            </w:r>
            <w:r w:rsidR="0021274E" w:rsidRPr="00186CC9">
              <w:rPr>
                <w:color w:val="FFFFFF" w:themeColor="background1"/>
              </w:rPr>
              <w:t xml:space="preserve"> </w:t>
            </w:r>
            <w:r w:rsidR="002977C5" w:rsidRPr="00186CC9">
              <w:rPr>
                <w:color w:val="FFFFFF" w:themeColor="background1"/>
              </w:rPr>
              <w:t>–</w:t>
            </w:r>
            <w:r>
              <w:rPr>
                <w:color w:val="FFFFFF" w:themeColor="background1"/>
              </w:rPr>
              <w:t xml:space="preserve"> </w:t>
            </w:r>
            <w:r w:rsidR="002977C5">
              <w:rPr>
                <w:color w:val="FFFFFF" w:themeColor="background1"/>
              </w:rPr>
              <w:t xml:space="preserve">Whilst bringing in valuable </w:t>
            </w:r>
            <w:r w:rsidR="00E32BB8">
              <w:rPr>
                <w:color w:val="FFFFFF" w:themeColor="background1"/>
              </w:rPr>
              <w:t xml:space="preserve">knowledge &amp; </w:t>
            </w:r>
            <w:r w:rsidR="002977C5">
              <w:rPr>
                <w:color w:val="FFFFFF" w:themeColor="background1"/>
              </w:rPr>
              <w:t>experience, having an aging and/or stagnated</w:t>
            </w:r>
            <w:r w:rsidR="005E0492" w:rsidRPr="005E0492">
              <w:rPr>
                <w:color w:val="FFFFFF" w:themeColor="background1"/>
              </w:rPr>
              <w:t xml:space="preserve"> workforce </w:t>
            </w:r>
            <w:r w:rsidR="002977C5">
              <w:rPr>
                <w:color w:val="FFFFFF" w:themeColor="background1"/>
              </w:rPr>
              <w:t xml:space="preserve">can </w:t>
            </w:r>
            <w:r w:rsidR="005E0492" w:rsidRPr="005E0492">
              <w:rPr>
                <w:color w:val="FFFFFF" w:themeColor="background1"/>
              </w:rPr>
              <w:t>hav</w:t>
            </w:r>
            <w:r w:rsidR="002977C5">
              <w:rPr>
                <w:color w:val="FFFFFF" w:themeColor="background1"/>
              </w:rPr>
              <w:t>e negative a</w:t>
            </w:r>
            <w:r w:rsidR="00E32BB8">
              <w:rPr>
                <w:color w:val="FFFFFF" w:themeColor="background1"/>
              </w:rPr>
              <w:t>ffect.  For example, o</w:t>
            </w:r>
            <w:r w:rsidR="002977C5">
              <w:rPr>
                <w:color w:val="FFFFFF" w:themeColor="background1"/>
              </w:rPr>
              <w:t xml:space="preserve">fficers </w:t>
            </w:r>
            <w:r w:rsidR="00E32BB8">
              <w:rPr>
                <w:color w:val="FFFFFF" w:themeColor="background1"/>
              </w:rPr>
              <w:t>may no</w:t>
            </w:r>
            <w:r w:rsidR="005E0492" w:rsidRPr="005E0492">
              <w:rPr>
                <w:color w:val="FFFFFF" w:themeColor="background1"/>
              </w:rPr>
              <w:t xml:space="preserve"> longer reflect general society </w:t>
            </w:r>
            <w:r w:rsidR="00E32BB8">
              <w:rPr>
                <w:color w:val="FFFFFF" w:themeColor="background1"/>
              </w:rPr>
              <w:t>and can be stuck in dated working methodology and ideals.</w:t>
            </w:r>
          </w:p>
        </w:tc>
      </w:tr>
      <w:tr w:rsidR="005E0492" w:rsidRPr="005C2C90" w:rsidTr="005E0492">
        <w:tc>
          <w:tcPr>
            <w:tcW w:w="9016" w:type="dxa"/>
          </w:tcPr>
          <w:p w:rsidR="005E0492" w:rsidRDefault="00C87E6F" w:rsidP="00DE41D4">
            <w:r>
              <w:t xml:space="preserve">The PPP will </w:t>
            </w:r>
            <w:r w:rsidR="009A5E85">
              <w:t>ensure we have a workforce who are able to deliver the needs of our communities regardless o</w:t>
            </w:r>
            <w:r w:rsidR="002977C5">
              <w:t xml:space="preserve">f the age of the workforce.   </w:t>
            </w:r>
            <w:r w:rsidR="009A5E85">
              <w:t xml:space="preserve">As a service we need to recognise this issue and ensure we have good information sharing, training and an understanding of our </w:t>
            </w:r>
            <w:r w:rsidR="002977C5">
              <w:t>customer</w:t>
            </w:r>
            <w:r w:rsidR="009A5E85">
              <w:t xml:space="preserve"> needs</w:t>
            </w:r>
            <w:r w:rsidR="00DE41D4">
              <w:t xml:space="preserve"> to manage this.</w:t>
            </w:r>
            <w:r w:rsidR="002F0FFC">
              <w:t xml:space="preserve"> We can gain support from the internal services in each authority to ensure our services are designed for interacting with all sectors of our population using technology to our advantage in delivering this. </w:t>
            </w:r>
            <w:r w:rsidR="00E32BB8">
              <w:t xml:space="preserve"> We also need to support change in a fast moving and ever changing environment.</w:t>
            </w:r>
          </w:p>
          <w:p w:rsidR="00C17D3F" w:rsidRPr="005C2C90" w:rsidRDefault="00C17D3F" w:rsidP="00DE41D4"/>
        </w:tc>
      </w:tr>
      <w:tr w:rsidR="005E0492" w:rsidRPr="005C2C90" w:rsidTr="005E0492">
        <w:tc>
          <w:tcPr>
            <w:tcW w:w="9016" w:type="dxa"/>
            <w:shd w:val="clear" w:color="auto" w:fill="294E99"/>
          </w:tcPr>
          <w:p w:rsidR="005E0492" w:rsidRPr="005E0492" w:rsidRDefault="005E0492" w:rsidP="002F0FFC">
            <w:pPr>
              <w:tabs>
                <w:tab w:val="left" w:pos="3045"/>
              </w:tabs>
              <w:rPr>
                <w:color w:val="FFFFFF" w:themeColor="background1"/>
              </w:rPr>
            </w:pPr>
            <w:r w:rsidRPr="002F0FFC">
              <w:rPr>
                <w:color w:val="FFFFFF" w:themeColor="background1"/>
                <w:u w:val="single"/>
              </w:rPr>
              <w:t>Attracting new members of staff</w:t>
            </w:r>
            <w:r w:rsidRPr="005E0492">
              <w:rPr>
                <w:color w:val="FFFFFF" w:themeColor="background1"/>
              </w:rPr>
              <w:t xml:space="preserve"> – </w:t>
            </w:r>
            <w:r w:rsidR="002F0FFC">
              <w:rPr>
                <w:color w:val="FFFFFF" w:themeColor="background1"/>
              </w:rPr>
              <w:t xml:space="preserve">Current recruitment has identified that </w:t>
            </w:r>
            <w:r w:rsidRPr="005E0492">
              <w:rPr>
                <w:color w:val="FFFFFF" w:themeColor="background1"/>
              </w:rPr>
              <w:t>attracting new staff to the service</w:t>
            </w:r>
            <w:r w:rsidR="002F0FFC">
              <w:rPr>
                <w:color w:val="FFFFFF" w:themeColor="background1"/>
              </w:rPr>
              <w:t xml:space="preserve"> in the professional fields of Environmental Health and Trading Standards has proved difficult</w:t>
            </w:r>
            <w:r w:rsidRPr="005E0492">
              <w:rPr>
                <w:color w:val="FFFFFF" w:themeColor="background1"/>
              </w:rPr>
              <w:t>.  Factors such as the competiveness of salaries, location (size of area) and current market availability of qualified professionals.  This is something recognised by West Berkshire Council and not unique to the PPP.</w:t>
            </w:r>
          </w:p>
        </w:tc>
      </w:tr>
      <w:tr w:rsidR="005E0492" w:rsidRPr="005C2C90" w:rsidTr="005E0492">
        <w:tc>
          <w:tcPr>
            <w:tcW w:w="9016" w:type="dxa"/>
          </w:tcPr>
          <w:p w:rsidR="002F0FFC" w:rsidRDefault="002F0FFC" w:rsidP="005E0492">
            <w:r>
              <w:lastRenderedPageBreak/>
              <w:t>The PPP will work with the Joint Management Board members and the support services (HR) within the authorities to review the current arrangements and ensure that the uniqueness of t</w:t>
            </w:r>
            <w:r w:rsidR="002977C5">
              <w:t xml:space="preserve">he service is recognised.  </w:t>
            </w:r>
            <w:r>
              <w:t xml:space="preserve">The culture of “growing your own” is already in place with a number of staff having been supported through gaining qualifications within the PPP and a number of apprentice roles </w:t>
            </w:r>
            <w:r w:rsidR="002977C5">
              <w:t xml:space="preserve">in place.  As a service we possess </w:t>
            </w:r>
            <w:r>
              <w:t>a clear career progression path so staff can see the potential opportunities for</w:t>
            </w:r>
            <w:r w:rsidR="002977C5">
              <w:t xml:space="preserve"> development.</w:t>
            </w:r>
          </w:p>
          <w:p w:rsidR="00C17D3F" w:rsidRPr="005C2C90" w:rsidRDefault="00C17D3F" w:rsidP="005E0492"/>
        </w:tc>
      </w:tr>
      <w:tr w:rsidR="005E0492" w:rsidRPr="005C2C90" w:rsidTr="005E0492">
        <w:tc>
          <w:tcPr>
            <w:tcW w:w="9016" w:type="dxa"/>
            <w:shd w:val="clear" w:color="auto" w:fill="294E99"/>
          </w:tcPr>
          <w:p w:rsidR="005E0492" w:rsidRPr="00947B89" w:rsidRDefault="005E0492" w:rsidP="002977C5">
            <w:pPr>
              <w:tabs>
                <w:tab w:val="left" w:pos="3045"/>
              </w:tabs>
              <w:rPr>
                <w:color w:val="FFFFFF" w:themeColor="background1"/>
              </w:rPr>
            </w:pPr>
            <w:r w:rsidRPr="002F0FFC">
              <w:rPr>
                <w:color w:val="FFFFFF" w:themeColor="background1"/>
                <w:u w:val="single"/>
              </w:rPr>
              <w:t>Internal issues within the service</w:t>
            </w:r>
            <w:r w:rsidR="002977C5">
              <w:rPr>
                <w:color w:val="FFFFFF" w:themeColor="background1"/>
              </w:rPr>
              <w:t xml:space="preserve"> – There remains </w:t>
            </w:r>
            <w:r w:rsidR="002F0FFC">
              <w:rPr>
                <w:color w:val="FFFFFF" w:themeColor="background1"/>
              </w:rPr>
              <w:t xml:space="preserve">a </w:t>
            </w:r>
            <w:r w:rsidR="002977C5">
              <w:rPr>
                <w:color w:val="FFFFFF" w:themeColor="background1"/>
              </w:rPr>
              <w:t>need to understand better r</w:t>
            </w:r>
            <w:r w:rsidRPr="00947B89">
              <w:rPr>
                <w:color w:val="FFFFFF" w:themeColor="background1"/>
              </w:rPr>
              <w:t>oles and legacy issues around pay (related to TUPE arrangements)</w:t>
            </w:r>
            <w:r w:rsidR="002F0FFC">
              <w:rPr>
                <w:color w:val="FFFFFF" w:themeColor="background1"/>
              </w:rPr>
              <w:t>.</w:t>
            </w:r>
          </w:p>
        </w:tc>
      </w:tr>
      <w:tr w:rsidR="005E0492" w:rsidRPr="005C2C90" w:rsidTr="005E0492">
        <w:tc>
          <w:tcPr>
            <w:tcW w:w="9016" w:type="dxa"/>
          </w:tcPr>
          <w:p w:rsidR="005E0492" w:rsidRDefault="002F0FFC" w:rsidP="00C17D3F">
            <w:r>
              <w:t>The PPP needs clear identification of roles</w:t>
            </w:r>
            <w:r w:rsidR="002977C5">
              <w:t xml:space="preserve"> and responsibility</w:t>
            </w:r>
            <w:r>
              <w:t xml:space="preserve"> with clarity and consistency needed on Job Descriptions across</w:t>
            </w:r>
            <w:r w:rsidR="002977C5">
              <w:t xml:space="preserve"> the service.  The service requires</w:t>
            </w:r>
            <w:r>
              <w:t xml:space="preserve"> one set of JD’s for each role and a review of the job titles to ensure officers and managers are clear on expectations and requirements of their roles. </w:t>
            </w:r>
          </w:p>
          <w:p w:rsidR="00C17D3F" w:rsidRPr="005C2C90" w:rsidRDefault="00C17D3F" w:rsidP="00C17D3F"/>
        </w:tc>
      </w:tr>
    </w:tbl>
    <w:p w:rsidR="005E0492" w:rsidRDefault="005E0492" w:rsidP="005E0492">
      <w:pPr>
        <w:ind w:firstLine="720"/>
      </w:pPr>
    </w:p>
    <w:p w:rsidR="004E12D2" w:rsidRPr="00176340" w:rsidRDefault="004E12D2" w:rsidP="00A9564C">
      <w:pPr>
        <w:pStyle w:val="Heading2"/>
        <w:numPr>
          <w:ilvl w:val="1"/>
          <w:numId w:val="1"/>
        </w:numPr>
        <w:ind w:left="709"/>
        <w:jc w:val="both"/>
        <w:rPr>
          <w:color w:val="294E99"/>
        </w:rPr>
      </w:pPr>
      <w:bookmarkStart w:id="15" w:name="_Toc129076823"/>
      <w:r w:rsidRPr="00176340">
        <w:rPr>
          <w:color w:val="294E99"/>
        </w:rPr>
        <w:t>The role of professional bodies</w:t>
      </w:r>
      <w:bookmarkEnd w:id="15"/>
    </w:p>
    <w:p w:rsidR="004E12D2" w:rsidRDefault="004E12D2" w:rsidP="004E12D2">
      <w:pPr>
        <w:jc w:val="both"/>
      </w:pPr>
    </w:p>
    <w:p w:rsidR="00052526" w:rsidRDefault="0005261B" w:rsidP="004E12D2">
      <w:pPr>
        <w:jc w:val="both"/>
      </w:pPr>
      <w:r>
        <w:t>The</w:t>
      </w:r>
      <w:r w:rsidR="007F1293">
        <w:t xml:space="preserve"> professions within PPP</w:t>
      </w:r>
      <w:r w:rsidR="00644805">
        <w:t xml:space="preserve"> </w:t>
      </w:r>
      <w:r w:rsidR="00052526">
        <w:t xml:space="preserve">all have their own professional bodies as listed below.  </w:t>
      </w:r>
    </w:p>
    <w:p w:rsidR="00A11A0E" w:rsidRDefault="00A11A0E" w:rsidP="004E12D2">
      <w:pPr>
        <w:jc w:val="both"/>
      </w:pPr>
    </w:p>
    <w:tbl>
      <w:tblPr>
        <w:tblStyle w:val="TableGrid"/>
        <w:tblW w:w="0" w:type="auto"/>
        <w:tblLook w:val="04A0" w:firstRow="1" w:lastRow="0" w:firstColumn="1" w:lastColumn="0" w:noHBand="0" w:noVBand="1"/>
      </w:tblPr>
      <w:tblGrid>
        <w:gridCol w:w="3114"/>
        <w:gridCol w:w="5812"/>
      </w:tblGrid>
      <w:tr w:rsidR="00A11A0E" w:rsidRPr="005C2C90" w:rsidTr="00A11A0E">
        <w:trPr>
          <w:trHeight w:val="290"/>
        </w:trPr>
        <w:tc>
          <w:tcPr>
            <w:tcW w:w="3114" w:type="dxa"/>
            <w:shd w:val="clear" w:color="auto" w:fill="294E99"/>
          </w:tcPr>
          <w:p w:rsidR="00A11A0E" w:rsidRPr="00A11A0E" w:rsidRDefault="00A11A0E" w:rsidP="00A11A0E">
            <w:pPr>
              <w:rPr>
                <w:color w:val="FFFFFF" w:themeColor="background1"/>
              </w:rPr>
            </w:pPr>
            <w:r w:rsidRPr="00A11A0E">
              <w:rPr>
                <w:color w:val="FFFFFF" w:themeColor="background1"/>
              </w:rPr>
              <w:t>Professions</w:t>
            </w:r>
            <w:r w:rsidRPr="00A11A0E">
              <w:t xml:space="preserve"> </w:t>
            </w:r>
          </w:p>
        </w:tc>
        <w:tc>
          <w:tcPr>
            <w:tcW w:w="5812" w:type="dxa"/>
            <w:shd w:val="clear" w:color="auto" w:fill="294E99"/>
          </w:tcPr>
          <w:p w:rsidR="00A11A0E" w:rsidRPr="005E0492" w:rsidRDefault="00A11A0E" w:rsidP="00A11A0E">
            <w:pPr>
              <w:rPr>
                <w:color w:val="FFFFFF" w:themeColor="background1"/>
              </w:rPr>
            </w:pPr>
            <w:r>
              <w:rPr>
                <w:color w:val="FFFFFF" w:themeColor="background1"/>
              </w:rPr>
              <w:t>Organisations</w:t>
            </w:r>
          </w:p>
        </w:tc>
      </w:tr>
      <w:tr w:rsidR="00A11A0E" w:rsidTr="00A11A0E">
        <w:tc>
          <w:tcPr>
            <w:tcW w:w="3114" w:type="dxa"/>
          </w:tcPr>
          <w:p w:rsidR="00A11A0E" w:rsidRDefault="00A11A0E" w:rsidP="004E12D2">
            <w:pPr>
              <w:jc w:val="both"/>
            </w:pPr>
            <w:r>
              <w:t>Environmental Health</w:t>
            </w:r>
          </w:p>
        </w:tc>
        <w:tc>
          <w:tcPr>
            <w:tcW w:w="5812" w:type="dxa"/>
          </w:tcPr>
          <w:p w:rsidR="00A11A0E" w:rsidRDefault="00A11A0E" w:rsidP="00A11A0E">
            <w:pPr>
              <w:spacing w:after="120"/>
              <w:jc w:val="both"/>
            </w:pPr>
            <w:r>
              <w:t xml:space="preserve"> </w:t>
            </w:r>
            <w:r w:rsidRPr="007E05DF">
              <w:rPr>
                <w:b/>
              </w:rPr>
              <w:t>The Chartered Institute of Environmental Health</w:t>
            </w:r>
            <w:r w:rsidRPr="00DB1238">
              <w:t xml:space="preserve"> (CIEH)</w:t>
            </w:r>
          </w:p>
          <w:p w:rsidR="00A11A0E" w:rsidRDefault="006203E3" w:rsidP="00A11A0E">
            <w:pPr>
              <w:jc w:val="both"/>
            </w:pPr>
            <w:hyperlink r:id="rId10" w:history="1">
              <w:r w:rsidR="00A11A0E" w:rsidRPr="00CD7161">
                <w:rPr>
                  <w:rStyle w:val="Hyperlink"/>
                </w:rPr>
                <w:t>https://www.cieh.org/</w:t>
              </w:r>
            </w:hyperlink>
          </w:p>
        </w:tc>
      </w:tr>
      <w:tr w:rsidR="00A11A0E" w:rsidTr="00A11A0E">
        <w:tc>
          <w:tcPr>
            <w:tcW w:w="3114" w:type="dxa"/>
          </w:tcPr>
          <w:p w:rsidR="00A11A0E" w:rsidRDefault="00A9564C" w:rsidP="004E12D2">
            <w:pPr>
              <w:jc w:val="both"/>
            </w:pPr>
            <w:r>
              <w:t>Case Management</w:t>
            </w:r>
          </w:p>
        </w:tc>
        <w:tc>
          <w:tcPr>
            <w:tcW w:w="5812" w:type="dxa"/>
          </w:tcPr>
          <w:p w:rsidR="00A11A0E" w:rsidRDefault="00A11A0E" w:rsidP="00A11A0E">
            <w:pPr>
              <w:spacing w:after="120" w:line="259" w:lineRule="auto"/>
              <w:rPr>
                <w:b/>
              </w:rPr>
            </w:pPr>
            <w:r w:rsidRPr="00DB1238">
              <w:rPr>
                <w:b/>
              </w:rPr>
              <w:t>The Law Society</w:t>
            </w:r>
          </w:p>
          <w:p w:rsidR="00A11A0E" w:rsidRDefault="006203E3" w:rsidP="00A11A0E">
            <w:pPr>
              <w:jc w:val="both"/>
            </w:pPr>
            <w:hyperlink r:id="rId11" w:history="1">
              <w:r w:rsidR="00A11A0E" w:rsidRPr="00DB1238">
                <w:rPr>
                  <w:rStyle w:val="Hyperlink"/>
                </w:rPr>
                <w:t>https://www.lawsociety.org.uk/</w:t>
              </w:r>
            </w:hyperlink>
          </w:p>
        </w:tc>
      </w:tr>
      <w:tr w:rsidR="00A11A0E" w:rsidTr="00A11A0E">
        <w:tc>
          <w:tcPr>
            <w:tcW w:w="3114" w:type="dxa"/>
          </w:tcPr>
          <w:p w:rsidR="00A11A0E" w:rsidRDefault="00A11A0E" w:rsidP="004E12D2">
            <w:pPr>
              <w:jc w:val="both"/>
            </w:pPr>
            <w:r>
              <w:t>Licensing</w:t>
            </w:r>
          </w:p>
        </w:tc>
        <w:tc>
          <w:tcPr>
            <w:tcW w:w="5812" w:type="dxa"/>
          </w:tcPr>
          <w:p w:rsidR="00A11A0E" w:rsidRDefault="00A11A0E" w:rsidP="00A11A0E">
            <w:pPr>
              <w:spacing w:after="120"/>
              <w:jc w:val="both"/>
            </w:pPr>
            <w:r w:rsidRPr="007E05DF">
              <w:rPr>
                <w:b/>
              </w:rPr>
              <w:t xml:space="preserve">The Institute of Licensing </w:t>
            </w:r>
            <w:r>
              <w:rPr>
                <w:b/>
              </w:rPr>
              <w:t xml:space="preserve"> </w:t>
            </w:r>
            <w:r w:rsidRPr="00DB1238">
              <w:t>(IoL)</w:t>
            </w:r>
            <w:r>
              <w:t xml:space="preserve"> </w:t>
            </w:r>
          </w:p>
          <w:p w:rsidR="00A11A0E" w:rsidRDefault="006203E3" w:rsidP="00A11A0E">
            <w:pPr>
              <w:jc w:val="both"/>
            </w:pPr>
            <w:hyperlink r:id="rId12" w:history="1">
              <w:r w:rsidR="00A11A0E" w:rsidRPr="00DB1238">
                <w:rPr>
                  <w:rStyle w:val="Hyperlink"/>
                </w:rPr>
                <w:t>https://www.instituteoflicensing.org/</w:t>
              </w:r>
            </w:hyperlink>
          </w:p>
        </w:tc>
      </w:tr>
      <w:tr w:rsidR="00A11A0E" w:rsidTr="00A11A0E">
        <w:tc>
          <w:tcPr>
            <w:tcW w:w="3114" w:type="dxa"/>
          </w:tcPr>
          <w:p w:rsidR="00A11A0E" w:rsidRDefault="00A11A0E" w:rsidP="004E12D2">
            <w:pPr>
              <w:jc w:val="both"/>
            </w:pPr>
            <w:r>
              <w:t>Trading Standards</w:t>
            </w:r>
          </w:p>
        </w:tc>
        <w:tc>
          <w:tcPr>
            <w:tcW w:w="5812" w:type="dxa"/>
          </w:tcPr>
          <w:p w:rsidR="00A11A0E" w:rsidRDefault="00A11A0E" w:rsidP="00A11A0E">
            <w:pPr>
              <w:spacing w:after="120"/>
              <w:jc w:val="both"/>
            </w:pPr>
            <w:r w:rsidRPr="007E05DF">
              <w:rPr>
                <w:b/>
              </w:rPr>
              <w:t>The Chartered Trading Standards Institute</w:t>
            </w:r>
            <w:r w:rsidRPr="00052526">
              <w:t xml:space="preserve"> (CTSI)</w:t>
            </w:r>
            <w:r>
              <w:t xml:space="preserve"> (and local Southern Branch)</w:t>
            </w:r>
          </w:p>
          <w:p w:rsidR="00A11A0E" w:rsidRDefault="006203E3" w:rsidP="00C17D3F">
            <w:pPr>
              <w:spacing w:after="120"/>
              <w:jc w:val="both"/>
            </w:pPr>
            <w:hyperlink r:id="rId13" w:history="1">
              <w:r w:rsidR="00A11A0E" w:rsidRPr="00CD7161">
                <w:rPr>
                  <w:rStyle w:val="Hyperlink"/>
                </w:rPr>
                <w:t>https://www.tradingstandards.uk/</w:t>
              </w:r>
            </w:hyperlink>
            <w:r w:rsidR="00C17D3F">
              <w:t xml:space="preserve"> </w:t>
            </w:r>
          </w:p>
          <w:p w:rsidR="00A11A0E" w:rsidRDefault="00A11A0E" w:rsidP="00A11A0E">
            <w:pPr>
              <w:spacing w:after="120"/>
              <w:jc w:val="both"/>
            </w:pPr>
            <w:r w:rsidRPr="007E05DF">
              <w:rPr>
                <w:b/>
              </w:rPr>
              <w:t>The National Trading Standards</w:t>
            </w:r>
            <w:r>
              <w:t xml:space="preserve">  (NTS)</w:t>
            </w:r>
          </w:p>
          <w:p w:rsidR="00A11A0E" w:rsidRDefault="006203E3" w:rsidP="00A11A0E">
            <w:pPr>
              <w:jc w:val="both"/>
              <w:rPr>
                <w:rStyle w:val="Hyperlink"/>
              </w:rPr>
            </w:pPr>
            <w:hyperlink r:id="rId14" w:history="1">
              <w:r w:rsidR="00A11A0E" w:rsidRPr="00CD7161">
                <w:rPr>
                  <w:rStyle w:val="Hyperlink"/>
                </w:rPr>
                <w:t>https://www.nationaltradingstandards.uk/</w:t>
              </w:r>
            </w:hyperlink>
          </w:p>
          <w:p w:rsidR="00C17D3F" w:rsidRDefault="00C17D3F" w:rsidP="00A11A0E">
            <w:pPr>
              <w:jc w:val="both"/>
              <w:rPr>
                <w:rStyle w:val="Hyperlink"/>
              </w:rPr>
            </w:pPr>
          </w:p>
          <w:p w:rsidR="00A11A0E" w:rsidRDefault="00A11A0E" w:rsidP="00A11A0E">
            <w:pPr>
              <w:spacing w:after="120"/>
              <w:jc w:val="both"/>
            </w:pPr>
            <w:r w:rsidRPr="007E05DF">
              <w:rPr>
                <w:b/>
              </w:rPr>
              <w:t>Trading Standards South East</w:t>
            </w:r>
            <w:r>
              <w:t xml:space="preserve"> (TSSE)</w:t>
            </w:r>
          </w:p>
          <w:p w:rsidR="00A11A0E" w:rsidRDefault="006203E3" w:rsidP="00A11A0E">
            <w:pPr>
              <w:jc w:val="both"/>
            </w:pPr>
            <w:hyperlink r:id="rId15" w:history="1">
              <w:r w:rsidR="00A11A0E" w:rsidRPr="00CD7161">
                <w:rPr>
                  <w:rStyle w:val="Hyperlink"/>
                </w:rPr>
                <w:t>https://www.tsse.org.uk/</w:t>
              </w:r>
            </w:hyperlink>
            <w:r w:rsidR="00A11A0E">
              <w:t xml:space="preserve">   </w:t>
            </w:r>
          </w:p>
        </w:tc>
      </w:tr>
    </w:tbl>
    <w:p w:rsidR="00A11A0E" w:rsidRDefault="00A11A0E" w:rsidP="004E12D2">
      <w:pPr>
        <w:jc w:val="both"/>
      </w:pPr>
    </w:p>
    <w:p w:rsidR="00052526" w:rsidRDefault="00052526" w:rsidP="004E12D2">
      <w:pPr>
        <w:jc w:val="both"/>
      </w:pPr>
      <w:r>
        <w:t xml:space="preserve">The role of these bodies vary </w:t>
      </w:r>
      <w:r w:rsidR="00483DEA">
        <w:t xml:space="preserve">but generally they </w:t>
      </w:r>
      <w:r w:rsidR="00C17D3F">
        <w:t xml:space="preserve">champion, lobby, </w:t>
      </w:r>
      <w:r w:rsidR="007E05DF">
        <w:t>assist</w:t>
      </w:r>
      <w:r>
        <w:t>, organise and promote the</w:t>
      </w:r>
      <w:r w:rsidR="00483DEA">
        <w:t xml:space="preserve"> work of </w:t>
      </w:r>
      <w:r w:rsidR="00C17D3F">
        <w:t>the professions</w:t>
      </w:r>
      <w:r>
        <w:t xml:space="preserve">.  </w:t>
      </w:r>
    </w:p>
    <w:p w:rsidR="00052526" w:rsidRDefault="00052526" w:rsidP="004E12D2">
      <w:pPr>
        <w:jc w:val="both"/>
      </w:pPr>
    </w:p>
    <w:p w:rsidR="00565DAE" w:rsidRDefault="00052526" w:rsidP="004E12D2">
      <w:pPr>
        <w:jc w:val="both"/>
      </w:pPr>
      <w:r>
        <w:t xml:space="preserve">In order for </w:t>
      </w:r>
      <w:r w:rsidR="00DB1238">
        <w:t xml:space="preserve">PPP </w:t>
      </w:r>
      <w:r w:rsidR="00C17D3F">
        <w:t xml:space="preserve">to operate to potential, </w:t>
      </w:r>
      <w:r w:rsidR="00644805">
        <w:t>the support and training</w:t>
      </w:r>
      <w:r w:rsidR="00DB1238">
        <w:t xml:space="preserve"> </w:t>
      </w:r>
      <w:r w:rsidR="007E05DF">
        <w:t>offered by these</w:t>
      </w:r>
      <w:r w:rsidR="00C17D3F">
        <w:t xml:space="preserve"> (and other)</w:t>
      </w:r>
      <w:r w:rsidR="007E05DF">
        <w:t xml:space="preserve"> organisations </w:t>
      </w:r>
      <w:r w:rsidR="00C17D3F">
        <w:t xml:space="preserve">is maximised </w:t>
      </w:r>
      <w:r w:rsidR="00DB1238">
        <w:t xml:space="preserve">to ensure </w:t>
      </w:r>
      <w:r w:rsidR="00DD08B3">
        <w:t xml:space="preserve">our </w:t>
      </w:r>
      <w:r w:rsidR="00565DAE">
        <w:t xml:space="preserve">workforce </w:t>
      </w:r>
      <w:r w:rsidR="00C17D3F">
        <w:t>remains’</w:t>
      </w:r>
      <w:r w:rsidR="00DD08B3">
        <w:t xml:space="preserve"> competent and </w:t>
      </w:r>
      <w:r w:rsidR="00C17D3F">
        <w:t xml:space="preserve">that </w:t>
      </w:r>
      <w:r w:rsidR="00DD08B3">
        <w:t xml:space="preserve">the service remains relevant.  </w:t>
      </w:r>
      <w:r w:rsidR="001552B7">
        <w:t xml:space="preserve">To this end, most staff receive regular </w:t>
      </w:r>
      <w:r w:rsidR="00DF58CB">
        <w:t xml:space="preserve">updates </w:t>
      </w:r>
      <w:r w:rsidR="001552B7">
        <w:t xml:space="preserve">from the bodies and </w:t>
      </w:r>
      <w:r w:rsidR="00DF58CB">
        <w:t xml:space="preserve">should </w:t>
      </w:r>
      <w:r w:rsidR="001552B7">
        <w:t>act upon any</w:t>
      </w:r>
      <w:r w:rsidR="00DF58CB">
        <w:t xml:space="preserve"> ‘</w:t>
      </w:r>
      <w:r w:rsidR="001552B7">
        <w:t>action points</w:t>
      </w:r>
      <w:r w:rsidR="00DF58CB">
        <w:t xml:space="preserve">’ </w:t>
      </w:r>
      <w:r w:rsidR="001552B7">
        <w:t xml:space="preserve">accordingly.  The IoL and TSSE are particularly active in promoting training courses </w:t>
      </w:r>
      <w:r w:rsidR="00DF58CB">
        <w:t>and legal updates covering the full range of tasks undertaken by the service.</w:t>
      </w:r>
      <w:r w:rsidR="00565DAE">
        <w:t xml:space="preserve">  </w:t>
      </w:r>
    </w:p>
    <w:p w:rsidR="00565DAE" w:rsidRDefault="00565DAE" w:rsidP="004E12D2">
      <w:pPr>
        <w:jc w:val="both"/>
      </w:pPr>
    </w:p>
    <w:p w:rsidR="00C17D3F" w:rsidRDefault="00565DAE" w:rsidP="004E12D2">
      <w:pPr>
        <w:jc w:val="both"/>
      </w:pPr>
      <w:r>
        <w:t xml:space="preserve">By using the </w:t>
      </w:r>
      <w:r w:rsidR="00C17D3F">
        <w:t>support of the bodies we ensure,</w:t>
      </w:r>
    </w:p>
    <w:p w:rsidR="00C17D3F" w:rsidRDefault="00C17D3F" w:rsidP="004E12D2">
      <w:pPr>
        <w:jc w:val="both"/>
      </w:pPr>
    </w:p>
    <w:p w:rsidR="00565DAE" w:rsidRDefault="00E57332" w:rsidP="00565DAE">
      <w:pPr>
        <w:pStyle w:val="ListParagraph"/>
        <w:numPr>
          <w:ilvl w:val="0"/>
          <w:numId w:val="10"/>
        </w:numPr>
        <w:jc w:val="both"/>
      </w:pPr>
      <w:r>
        <w:t>O</w:t>
      </w:r>
      <w:r w:rsidR="00565DAE">
        <w:t>ur</w:t>
      </w:r>
      <w:r>
        <w:t xml:space="preserve"> professional and</w:t>
      </w:r>
      <w:r w:rsidR="00565DAE">
        <w:t xml:space="preserve"> ‘generalist’ workforce maintain their competency,</w:t>
      </w:r>
    </w:p>
    <w:p w:rsidR="00565DAE" w:rsidRDefault="00C17D3F" w:rsidP="00565DAE">
      <w:pPr>
        <w:pStyle w:val="ListParagraph"/>
        <w:numPr>
          <w:ilvl w:val="0"/>
          <w:numId w:val="10"/>
        </w:numPr>
        <w:jc w:val="both"/>
      </w:pPr>
      <w:r>
        <w:lastRenderedPageBreak/>
        <w:t>L</w:t>
      </w:r>
      <w:r w:rsidR="00565DAE">
        <w:t xml:space="preserve">ead officers continue to keep their </w:t>
      </w:r>
      <w:r w:rsidR="00E57332">
        <w:t xml:space="preserve">high level of expected </w:t>
      </w:r>
      <w:r w:rsidR="00565DAE">
        <w:t>expertise</w:t>
      </w:r>
      <w:r w:rsidR="00652D64">
        <w:t>,</w:t>
      </w:r>
      <w:r w:rsidR="00565DAE">
        <w:t xml:space="preserve"> </w:t>
      </w:r>
    </w:p>
    <w:p w:rsidR="001552B7" w:rsidRDefault="00C17D3F" w:rsidP="00565DAE">
      <w:pPr>
        <w:pStyle w:val="ListParagraph"/>
        <w:numPr>
          <w:ilvl w:val="0"/>
          <w:numId w:val="10"/>
        </w:numPr>
        <w:jc w:val="both"/>
      </w:pPr>
      <w:r>
        <w:t>W</w:t>
      </w:r>
      <w:r w:rsidR="00565DAE">
        <w:t xml:space="preserve">e benefit from the ‘horizon scanning’ from </w:t>
      </w:r>
      <w:r w:rsidR="00E57332">
        <w:t xml:space="preserve">other </w:t>
      </w:r>
      <w:r w:rsidR="00565DAE">
        <w:t xml:space="preserve">organisations across the country which can enable us to restructure or revise ourselves early.      </w:t>
      </w:r>
      <w:r w:rsidR="00DF58CB">
        <w:t xml:space="preserve">  </w:t>
      </w:r>
    </w:p>
    <w:p w:rsidR="00DB0935" w:rsidRDefault="00DB0935" w:rsidP="004E12D2">
      <w:pPr>
        <w:jc w:val="both"/>
      </w:pPr>
    </w:p>
    <w:p w:rsidR="004E12D2" w:rsidRPr="00176340" w:rsidRDefault="004E12D2" w:rsidP="00A9564C">
      <w:pPr>
        <w:pStyle w:val="Heading2"/>
        <w:numPr>
          <w:ilvl w:val="1"/>
          <w:numId w:val="1"/>
        </w:numPr>
        <w:ind w:left="709"/>
        <w:jc w:val="both"/>
        <w:rPr>
          <w:color w:val="294E99"/>
        </w:rPr>
      </w:pPr>
      <w:bookmarkStart w:id="16" w:name="_Toc129076824"/>
      <w:r w:rsidRPr="00176340">
        <w:rPr>
          <w:color w:val="294E99"/>
        </w:rPr>
        <w:t>A</w:t>
      </w:r>
      <w:r w:rsidR="00932125">
        <w:rPr>
          <w:color w:val="294E99"/>
        </w:rPr>
        <w:t>p</w:t>
      </w:r>
      <w:r w:rsidRPr="00176340">
        <w:rPr>
          <w:color w:val="294E99"/>
        </w:rPr>
        <w:t>prentices</w:t>
      </w:r>
      <w:bookmarkEnd w:id="16"/>
    </w:p>
    <w:p w:rsidR="004E12D2" w:rsidRDefault="004E12D2" w:rsidP="004E12D2">
      <w:pPr>
        <w:jc w:val="both"/>
      </w:pPr>
    </w:p>
    <w:p w:rsidR="000C15C6" w:rsidRDefault="00A11A0E" w:rsidP="004E12D2">
      <w:pPr>
        <w:jc w:val="both"/>
      </w:pPr>
      <w:r>
        <w:t>The PPP (through West Berkshire Council - the “Employer”) are signed up to the recruitment through t</w:t>
      </w:r>
      <w:r w:rsidR="00DD08B3">
        <w:t>he</w:t>
      </w:r>
      <w:r>
        <w:t xml:space="preserve"> National Apprenticeship Scheme.</w:t>
      </w:r>
      <w:r w:rsidR="000C15C6">
        <w:t xml:space="preserve"> </w:t>
      </w:r>
    </w:p>
    <w:p w:rsidR="000C15C6" w:rsidRDefault="000C15C6" w:rsidP="004E12D2">
      <w:pPr>
        <w:jc w:val="both"/>
      </w:pPr>
    </w:p>
    <w:p w:rsidR="004E12D2" w:rsidRDefault="000C15C6" w:rsidP="004E12D2">
      <w:pPr>
        <w:jc w:val="both"/>
      </w:pPr>
      <w:r>
        <w:t>PPP have made use of these funds to help with the training of new field officers</w:t>
      </w:r>
      <w:r w:rsidR="00932125">
        <w:t xml:space="preserve"> by using o</w:t>
      </w:r>
      <w:r w:rsidR="00C17D3F">
        <w:t>ne of the approved courses.  In particular</w:t>
      </w:r>
      <w:r w:rsidR="00C17D3F" w:rsidRPr="000002F5">
        <w:t xml:space="preserve">, </w:t>
      </w:r>
      <w:r w:rsidR="000002F5">
        <w:t xml:space="preserve">4 </w:t>
      </w:r>
      <w:r w:rsidR="00200EF9" w:rsidRPr="000002F5">
        <w:t>Re</w:t>
      </w:r>
      <w:r w:rsidR="004E12D2" w:rsidRPr="000002F5">
        <w:t>gulatory Compliance Officer</w:t>
      </w:r>
      <w:r w:rsidR="00C17D3F" w:rsidRPr="000002F5">
        <w:t xml:space="preserve"> Level 4 role</w:t>
      </w:r>
      <w:r w:rsidR="000002F5">
        <w:t>s</w:t>
      </w:r>
      <w:r w:rsidR="00C17D3F" w:rsidRPr="000002F5">
        <w:t>, and is</w:t>
      </w:r>
      <w:r w:rsidR="000002F5">
        <w:t xml:space="preserve"> in place to deliver</w:t>
      </w:r>
      <w:r w:rsidR="00C17D3F" w:rsidRPr="000002F5">
        <w:t xml:space="preserve"> </w:t>
      </w:r>
      <w:r w:rsidR="000002F5">
        <w:t xml:space="preserve">a number of </w:t>
      </w:r>
      <w:r w:rsidR="00C17D3F" w:rsidRPr="000002F5">
        <w:t xml:space="preserve">professional and specialist roles </w:t>
      </w:r>
      <w:r w:rsidR="000002F5" w:rsidRPr="000002F5">
        <w:t>at Level</w:t>
      </w:r>
      <w:r w:rsidR="00C17D3F" w:rsidRPr="000002F5">
        <w:t xml:space="preserve"> 6</w:t>
      </w:r>
      <w:r w:rsidR="000002F5">
        <w:t xml:space="preserve"> during 2023, including 2 environmental health officers, and 2 trading standards officers</w:t>
      </w:r>
      <w:r w:rsidR="00C17D3F" w:rsidRPr="000002F5">
        <w:t>.</w:t>
      </w:r>
    </w:p>
    <w:p w:rsidR="00C0175D" w:rsidRDefault="00C0175D" w:rsidP="004E12D2">
      <w:pPr>
        <w:jc w:val="both"/>
      </w:pPr>
    </w:p>
    <w:p w:rsidR="00C0175D" w:rsidRDefault="00232DD3" w:rsidP="004E12D2">
      <w:pPr>
        <w:jc w:val="both"/>
      </w:pPr>
      <w:r w:rsidRPr="00232DD3">
        <w:t xml:space="preserve">This training </w:t>
      </w:r>
      <w:r w:rsidR="00C0175D">
        <w:t>takes</w:t>
      </w:r>
      <w:r w:rsidR="00C17D3F">
        <w:t xml:space="preserve"> between </w:t>
      </w:r>
      <w:r>
        <w:t>18 months</w:t>
      </w:r>
      <w:r w:rsidR="00C17D3F">
        <w:t xml:space="preserve"> (L4</w:t>
      </w:r>
      <w:r w:rsidR="000002F5">
        <w:t>) &amp;</w:t>
      </w:r>
      <w:r w:rsidR="00C17D3F">
        <w:t xml:space="preserve"> 4 years (L6)</w:t>
      </w:r>
      <w:r>
        <w:t xml:space="preserve"> and has </w:t>
      </w:r>
      <w:r w:rsidR="00C0175D">
        <w:t>an end of course assessment once completed.  Th</w:t>
      </w:r>
      <w:r>
        <w:t xml:space="preserve">e </w:t>
      </w:r>
      <w:r w:rsidR="00C0175D">
        <w:t xml:space="preserve">training is </w:t>
      </w:r>
      <w:r>
        <w:t xml:space="preserve">not stand alone but </w:t>
      </w:r>
      <w:r w:rsidR="00C0175D">
        <w:t xml:space="preserve">undertaken whilst performing basic normal </w:t>
      </w:r>
      <w:r>
        <w:t xml:space="preserve">work tasks within the service </w:t>
      </w:r>
      <w:r w:rsidR="00C0175D">
        <w:t xml:space="preserve">under the control of more experienced officers. </w:t>
      </w:r>
    </w:p>
    <w:p w:rsidR="00932125" w:rsidRDefault="00932125" w:rsidP="004E12D2">
      <w:pPr>
        <w:jc w:val="both"/>
      </w:pPr>
    </w:p>
    <w:p w:rsidR="00932125" w:rsidRDefault="00932125" w:rsidP="004E12D2">
      <w:pPr>
        <w:jc w:val="both"/>
      </w:pPr>
      <w:r>
        <w:t xml:space="preserve">It is anticipated this training will assist in creating new officers to the professions by giving them </w:t>
      </w:r>
      <w:r w:rsidR="00232DD3">
        <w:t xml:space="preserve">foundation </w:t>
      </w:r>
      <w:r w:rsidR="00C0175D">
        <w:t xml:space="preserve">level </w:t>
      </w:r>
      <w:r>
        <w:t>skill and knowledge allow</w:t>
      </w:r>
      <w:r w:rsidR="00232DD3">
        <w:t>ing</w:t>
      </w:r>
      <w:r>
        <w:t xml:space="preserve"> them to </w:t>
      </w:r>
      <w:r w:rsidR="00A2365F">
        <w:t>develop further within the regulatory field</w:t>
      </w:r>
      <w:r>
        <w:t xml:space="preserve">.  These officers can then remain as </w:t>
      </w:r>
      <w:r w:rsidR="00A2365F">
        <w:t>Regulatory Services staff</w:t>
      </w:r>
      <w:r>
        <w:t xml:space="preserve"> with the intention of assisting with lower level work across the 3 services or they can use it as a step in progression towards training as</w:t>
      </w:r>
      <w:r w:rsidR="00232DD3">
        <w:t xml:space="preserve"> a fully qualified officers </w:t>
      </w:r>
      <w:r>
        <w:t xml:space="preserve">within </w:t>
      </w:r>
      <w:r w:rsidR="00232DD3">
        <w:t>one of the p</w:t>
      </w:r>
      <w:r>
        <w:t>rofession</w:t>
      </w:r>
      <w:r w:rsidR="00232DD3">
        <w:t xml:space="preserve">s </w:t>
      </w:r>
      <w:r>
        <w:t>and undertak</w:t>
      </w:r>
      <w:r w:rsidR="00232DD3">
        <w:t>ing</w:t>
      </w:r>
      <w:r>
        <w:t xml:space="preserve"> higher level work.  </w:t>
      </w:r>
    </w:p>
    <w:p w:rsidR="00932125" w:rsidRDefault="00932125" w:rsidP="004E12D2">
      <w:pPr>
        <w:jc w:val="both"/>
      </w:pPr>
    </w:p>
    <w:p w:rsidR="00932125" w:rsidRDefault="00C0175D" w:rsidP="004E12D2">
      <w:pPr>
        <w:jc w:val="both"/>
      </w:pPr>
      <w:r>
        <w:t xml:space="preserve">The Scheme only pays for the training of the officer, so the service must pay for the officer’s salary.  If the training and support offered by the scheme proves beneficial and valuable it is hoped that salaries may be found to pay for these posts (possibly from those older officers who retire). </w:t>
      </w:r>
    </w:p>
    <w:p w:rsidR="00C0175D" w:rsidRDefault="00C0175D" w:rsidP="004E12D2">
      <w:pPr>
        <w:jc w:val="both"/>
      </w:pPr>
    </w:p>
    <w:p w:rsidR="00932125" w:rsidRDefault="00C0175D" w:rsidP="004E12D2">
      <w:pPr>
        <w:jc w:val="both"/>
      </w:pPr>
      <w:r>
        <w:t xml:space="preserve">The </w:t>
      </w:r>
      <w:r w:rsidR="00366F77">
        <w:t xml:space="preserve">two </w:t>
      </w:r>
      <w:r>
        <w:t xml:space="preserve">main </w:t>
      </w:r>
      <w:r w:rsidR="00366F77">
        <w:t xml:space="preserve">advantages of the apprenticeship scheme should be the ability to grow our own officers to the needs of the service as well as the encouragement for </w:t>
      </w:r>
      <w:r w:rsidR="00E32BB8">
        <w:t>experienced officers to act as mentor’s and develop in this area too.</w:t>
      </w:r>
    </w:p>
    <w:p w:rsidR="004E12D2" w:rsidRPr="00176340" w:rsidRDefault="004E12D2" w:rsidP="004E12D2">
      <w:pPr>
        <w:pStyle w:val="Heading1"/>
        <w:numPr>
          <w:ilvl w:val="0"/>
          <w:numId w:val="1"/>
        </w:numPr>
        <w:jc w:val="both"/>
        <w:rPr>
          <w:rFonts w:asciiTheme="minorHAnsi" w:hAnsiTheme="minorHAnsi"/>
          <w:color w:val="294E99"/>
        </w:rPr>
      </w:pPr>
      <w:bookmarkStart w:id="17" w:name="_Toc129076825"/>
      <w:r w:rsidRPr="00176340">
        <w:rPr>
          <w:rFonts w:asciiTheme="minorHAnsi" w:hAnsiTheme="minorHAnsi"/>
          <w:color w:val="294E99"/>
        </w:rPr>
        <w:t>SKILLS DEVELOPMENT</w:t>
      </w:r>
      <w:bookmarkEnd w:id="17"/>
    </w:p>
    <w:p w:rsidR="004E12D2" w:rsidRPr="00176340" w:rsidRDefault="004E12D2" w:rsidP="00A9564C">
      <w:pPr>
        <w:pStyle w:val="Heading2"/>
        <w:numPr>
          <w:ilvl w:val="1"/>
          <w:numId w:val="1"/>
        </w:numPr>
        <w:ind w:left="709"/>
        <w:jc w:val="both"/>
        <w:rPr>
          <w:color w:val="294E99"/>
        </w:rPr>
      </w:pPr>
      <w:bookmarkStart w:id="18" w:name="_Toc129076826"/>
      <w:r w:rsidRPr="00176340">
        <w:rPr>
          <w:color w:val="294E99"/>
        </w:rPr>
        <w:t>Staff groupings</w:t>
      </w:r>
      <w:bookmarkEnd w:id="18"/>
    </w:p>
    <w:p w:rsidR="009A2399" w:rsidRDefault="009A2399" w:rsidP="004E12D2">
      <w:pPr>
        <w:jc w:val="both"/>
      </w:pPr>
    </w:p>
    <w:p w:rsidR="00A2365F" w:rsidRDefault="00A2365F" w:rsidP="004E12D2">
      <w:pPr>
        <w:jc w:val="both"/>
      </w:pPr>
      <w:r>
        <w:t>Staffing within the service can be defined at a number of levels and may relate to technical knowledge and competency, specific skill sets (finance) or management responsibilities</w:t>
      </w:r>
      <w:r w:rsidR="003F2E94">
        <w:t>:</w:t>
      </w:r>
    </w:p>
    <w:p w:rsidR="00A2365F" w:rsidRDefault="00A2365F" w:rsidP="004E12D2">
      <w:pPr>
        <w:jc w:val="both"/>
      </w:pPr>
    </w:p>
    <w:p w:rsidR="00767AA2" w:rsidRDefault="00767AA2" w:rsidP="004E12D2">
      <w:pPr>
        <w:pStyle w:val="ListParagraph"/>
        <w:numPr>
          <w:ilvl w:val="0"/>
          <w:numId w:val="3"/>
        </w:numPr>
        <w:jc w:val="both"/>
        <w:rPr>
          <w:b/>
          <w:i/>
        </w:rPr>
      </w:pPr>
      <w:r>
        <w:rPr>
          <w:b/>
          <w:i/>
        </w:rPr>
        <w:t>‘Trainees/Apprentices’</w:t>
      </w:r>
    </w:p>
    <w:p w:rsidR="00767AA2" w:rsidRPr="00767AA2" w:rsidRDefault="00E54791" w:rsidP="00767AA2">
      <w:pPr>
        <w:pStyle w:val="ListParagraph"/>
        <w:jc w:val="both"/>
      </w:pPr>
      <w:r>
        <w:t>E.g</w:t>
      </w:r>
      <w:r w:rsidR="00767AA2" w:rsidRPr="00767AA2">
        <w:t>. Trainee Regulatory Services Officer</w:t>
      </w:r>
    </w:p>
    <w:p w:rsidR="004E12D2" w:rsidRPr="007E05DF" w:rsidRDefault="004E12D2" w:rsidP="004E12D2">
      <w:pPr>
        <w:pStyle w:val="ListParagraph"/>
        <w:numPr>
          <w:ilvl w:val="0"/>
          <w:numId w:val="3"/>
        </w:numPr>
        <w:jc w:val="both"/>
        <w:rPr>
          <w:b/>
          <w:i/>
        </w:rPr>
      </w:pPr>
      <w:r w:rsidRPr="007E05DF">
        <w:rPr>
          <w:b/>
          <w:i/>
        </w:rPr>
        <w:t>‘Operational Support’</w:t>
      </w:r>
    </w:p>
    <w:p w:rsidR="007E05DF" w:rsidRDefault="00E54791" w:rsidP="007E05DF">
      <w:pPr>
        <w:pStyle w:val="ListParagraph"/>
        <w:jc w:val="both"/>
      </w:pPr>
      <w:r>
        <w:t>E.g</w:t>
      </w:r>
      <w:r w:rsidR="007E05DF">
        <w:t xml:space="preserve">. </w:t>
      </w:r>
      <w:r w:rsidR="007E05DF" w:rsidRPr="007E05DF">
        <w:t>Applications, Customer Care and Finance</w:t>
      </w:r>
      <w:r w:rsidR="007E05DF">
        <w:t xml:space="preserve"> officers.</w:t>
      </w:r>
    </w:p>
    <w:p w:rsidR="0075130E" w:rsidRPr="00923987" w:rsidRDefault="0075130E" w:rsidP="004E12D2">
      <w:pPr>
        <w:pStyle w:val="ListParagraph"/>
        <w:numPr>
          <w:ilvl w:val="0"/>
          <w:numId w:val="3"/>
        </w:numPr>
        <w:jc w:val="both"/>
        <w:rPr>
          <w:b/>
          <w:i/>
        </w:rPr>
      </w:pPr>
      <w:r w:rsidRPr="00923987">
        <w:rPr>
          <w:b/>
          <w:i/>
        </w:rPr>
        <w:t>‘Generalists’</w:t>
      </w:r>
    </w:p>
    <w:p w:rsidR="009A2399" w:rsidRDefault="00E54791" w:rsidP="00923987">
      <w:pPr>
        <w:pStyle w:val="ListParagraph"/>
        <w:jc w:val="both"/>
      </w:pPr>
      <w:r>
        <w:t>E.g</w:t>
      </w:r>
      <w:r w:rsidR="007E05DF">
        <w:t>. Trading Standards</w:t>
      </w:r>
      <w:r w:rsidR="00923987">
        <w:t xml:space="preserve"> Fair Trading Officers</w:t>
      </w:r>
      <w:r w:rsidR="007E05DF">
        <w:t xml:space="preserve">, Environmental </w:t>
      </w:r>
      <w:r w:rsidR="00D575C5">
        <w:t>Control</w:t>
      </w:r>
      <w:r w:rsidR="007E05DF">
        <w:t xml:space="preserve"> or Licensing </w:t>
      </w:r>
      <w:r w:rsidR="00923987">
        <w:t xml:space="preserve">Technical </w:t>
      </w:r>
      <w:r w:rsidR="007E05DF">
        <w:t xml:space="preserve">Officers who undertake a broad spectrum of </w:t>
      </w:r>
      <w:r w:rsidR="00923987">
        <w:t>tasks</w:t>
      </w:r>
    </w:p>
    <w:p w:rsidR="004E12D2" w:rsidRPr="00923987" w:rsidRDefault="0075130E" w:rsidP="004E12D2">
      <w:pPr>
        <w:pStyle w:val="ListParagraph"/>
        <w:numPr>
          <w:ilvl w:val="0"/>
          <w:numId w:val="3"/>
        </w:numPr>
        <w:jc w:val="both"/>
        <w:rPr>
          <w:b/>
          <w:i/>
        </w:rPr>
      </w:pPr>
      <w:r w:rsidRPr="00923987">
        <w:rPr>
          <w:b/>
          <w:i/>
        </w:rPr>
        <w:t>‘Professional</w:t>
      </w:r>
      <w:r w:rsidR="004E12D2" w:rsidRPr="00923987">
        <w:rPr>
          <w:b/>
          <w:i/>
        </w:rPr>
        <w:t>’</w:t>
      </w:r>
    </w:p>
    <w:p w:rsidR="009A2399" w:rsidRPr="00E102D9" w:rsidRDefault="00E54791" w:rsidP="00923987">
      <w:pPr>
        <w:pStyle w:val="ListParagraph"/>
        <w:jc w:val="both"/>
      </w:pPr>
      <w:r>
        <w:t>E.g</w:t>
      </w:r>
      <w:r w:rsidR="00923987">
        <w:t xml:space="preserve">. </w:t>
      </w:r>
      <w:r w:rsidR="00923987" w:rsidRPr="00923987">
        <w:t>Trading Standards, Environmental Health or Licensing Officers</w:t>
      </w:r>
      <w:r w:rsidR="00923987">
        <w:t xml:space="preserve"> with more qualifications. </w:t>
      </w:r>
    </w:p>
    <w:p w:rsidR="004E12D2" w:rsidRDefault="0075130E" w:rsidP="004E12D2">
      <w:pPr>
        <w:pStyle w:val="ListParagraph"/>
        <w:numPr>
          <w:ilvl w:val="0"/>
          <w:numId w:val="3"/>
        </w:numPr>
        <w:jc w:val="both"/>
      </w:pPr>
      <w:r>
        <w:t>‘</w:t>
      </w:r>
      <w:r w:rsidRPr="00923987">
        <w:rPr>
          <w:b/>
          <w:i/>
        </w:rPr>
        <w:t>Subject Matter Experts</w:t>
      </w:r>
      <w:r w:rsidR="004E12D2" w:rsidRPr="00923987">
        <w:rPr>
          <w:b/>
          <w:i/>
        </w:rPr>
        <w:t>’</w:t>
      </w:r>
    </w:p>
    <w:p w:rsidR="00923987" w:rsidRDefault="00E54791" w:rsidP="00923987">
      <w:pPr>
        <w:pStyle w:val="ListParagraph"/>
        <w:jc w:val="both"/>
      </w:pPr>
      <w:r>
        <w:lastRenderedPageBreak/>
        <w:t>E.g</w:t>
      </w:r>
      <w:r w:rsidR="00923987">
        <w:t xml:space="preserve">. Lead Officers for Contaminated Land, Food legislation </w:t>
      </w:r>
      <w:r>
        <w:t>or Financial</w:t>
      </w:r>
      <w:r w:rsidR="00923987">
        <w:t xml:space="preserve"> Investigators </w:t>
      </w:r>
    </w:p>
    <w:p w:rsidR="0075130E" w:rsidRPr="00A2365F" w:rsidRDefault="0075130E" w:rsidP="004E12D2">
      <w:pPr>
        <w:pStyle w:val="ListParagraph"/>
        <w:numPr>
          <w:ilvl w:val="0"/>
          <w:numId w:val="3"/>
        </w:numPr>
        <w:jc w:val="both"/>
        <w:rPr>
          <w:b/>
        </w:rPr>
      </w:pPr>
      <w:r w:rsidRPr="00A2365F">
        <w:rPr>
          <w:b/>
        </w:rPr>
        <w:t>‘Cross Cutting’</w:t>
      </w:r>
    </w:p>
    <w:p w:rsidR="00923987" w:rsidRDefault="00E54791" w:rsidP="00923987">
      <w:pPr>
        <w:pStyle w:val="ListParagraph"/>
        <w:jc w:val="both"/>
      </w:pPr>
      <w:r>
        <w:t>E.g</w:t>
      </w:r>
      <w:r w:rsidR="00923987">
        <w:t>. Intelligence officers</w:t>
      </w:r>
      <w:r w:rsidR="00A9564C">
        <w:t>, disclosure officers</w:t>
      </w:r>
    </w:p>
    <w:p w:rsidR="0075130E" w:rsidRPr="00923987" w:rsidRDefault="0075130E" w:rsidP="004E12D2">
      <w:pPr>
        <w:pStyle w:val="ListParagraph"/>
        <w:numPr>
          <w:ilvl w:val="0"/>
          <w:numId w:val="3"/>
        </w:numPr>
        <w:jc w:val="both"/>
        <w:rPr>
          <w:b/>
          <w:i/>
        </w:rPr>
      </w:pPr>
      <w:r w:rsidRPr="00923987">
        <w:rPr>
          <w:b/>
          <w:i/>
        </w:rPr>
        <w:t>‘Managers’</w:t>
      </w:r>
    </w:p>
    <w:p w:rsidR="00923987" w:rsidRDefault="00923987" w:rsidP="00923987">
      <w:pPr>
        <w:pStyle w:val="ListParagraph"/>
        <w:jc w:val="both"/>
      </w:pPr>
      <w:r>
        <w:t xml:space="preserve">E.g. Principal, Strategic etc. </w:t>
      </w:r>
    </w:p>
    <w:p w:rsidR="002220D9" w:rsidRDefault="002220D9" w:rsidP="002220D9">
      <w:pPr>
        <w:jc w:val="both"/>
      </w:pPr>
    </w:p>
    <w:p w:rsidR="002220D9" w:rsidRPr="00E102D9" w:rsidRDefault="002220D9" w:rsidP="002220D9">
      <w:pPr>
        <w:jc w:val="both"/>
      </w:pPr>
      <w:r>
        <w:t>These roles (including Entry and Exit points) are outlined</w:t>
      </w:r>
      <w:r w:rsidR="00A126DD">
        <w:t xml:space="preserve"> in more detail in APPENDIX A</w:t>
      </w:r>
      <w:r>
        <w:t>.</w:t>
      </w:r>
    </w:p>
    <w:p w:rsidR="004E12D2" w:rsidRPr="00176340" w:rsidRDefault="004E12D2" w:rsidP="004E12D2">
      <w:pPr>
        <w:pStyle w:val="Heading1"/>
        <w:numPr>
          <w:ilvl w:val="0"/>
          <w:numId w:val="1"/>
        </w:numPr>
        <w:jc w:val="both"/>
        <w:rPr>
          <w:rFonts w:asciiTheme="minorHAnsi" w:hAnsiTheme="minorHAnsi"/>
          <w:color w:val="294E99"/>
        </w:rPr>
      </w:pPr>
      <w:bookmarkStart w:id="19" w:name="_Toc129076827"/>
      <w:r w:rsidRPr="00176340">
        <w:rPr>
          <w:rFonts w:asciiTheme="minorHAnsi" w:hAnsiTheme="minorHAnsi"/>
          <w:color w:val="294E99"/>
        </w:rPr>
        <w:t>THE WORKFORCE SYSTEM</w:t>
      </w:r>
      <w:r w:rsidRPr="00176340">
        <w:rPr>
          <w:rStyle w:val="FootnoteReference"/>
          <w:rFonts w:asciiTheme="minorHAnsi" w:hAnsiTheme="minorHAnsi"/>
          <w:color w:val="294E99"/>
        </w:rPr>
        <w:footnoteReference w:id="2"/>
      </w:r>
      <w:bookmarkEnd w:id="19"/>
    </w:p>
    <w:p w:rsidR="004E12D2" w:rsidRPr="00E102D9" w:rsidRDefault="004E12D2" w:rsidP="004E12D2">
      <w:pPr>
        <w:jc w:val="both"/>
      </w:pPr>
    </w:p>
    <w:p w:rsidR="004E12D2" w:rsidRDefault="002413E6" w:rsidP="004E12D2">
      <w:pPr>
        <w:jc w:val="both"/>
      </w:pPr>
      <w:r>
        <w:t xml:space="preserve">The diagram below shows the stages and general route through the workforce system within PPP. </w:t>
      </w:r>
    </w:p>
    <w:p w:rsidR="00652D64" w:rsidRDefault="00652D64" w:rsidP="004E12D2">
      <w:pPr>
        <w:jc w:val="both"/>
      </w:pPr>
    </w:p>
    <w:p w:rsidR="002413E6" w:rsidRDefault="002413E6" w:rsidP="004E12D2">
      <w:pPr>
        <w:jc w:val="both"/>
      </w:pPr>
      <w:r>
        <w:t xml:space="preserve">Wastage can occur between each stage through </w:t>
      </w:r>
      <w:r w:rsidR="00652D64">
        <w:t xml:space="preserve">promotion to other posts, </w:t>
      </w:r>
      <w:r>
        <w:t>resignation</w:t>
      </w:r>
      <w:r w:rsidR="00652D64">
        <w:t>,</w:t>
      </w:r>
      <w:r>
        <w:t xml:space="preserve"> retirement or other reason.   </w:t>
      </w:r>
    </w:p>
    <w:p w:rsidR="002220D9" w:rsidRPr="00E102D9" w:rsidRDefault="002220D9" w:rsidP="004E12D2">
      <w:pPr>
        <w:jc w:val="both"/>
      </w:pPr>
    </w:p>
    <w:p w:rsidR="0079207A" w:rsidRDefault="002220D9" w:rsidP="004E12D2">
      <w:pPr>
        <w:jc w:val="both"/>
      </w:pPr>
      <w:r>
        <w:rPr>
          <w:noProof/>
          <w:lang w:eastAsia="en-GB"/>
        </w:rPr>
        <w:drawing>
          <wp:inline distT="0" distB="0" distL="0" distR="0" wp14:anchorId="386D9E01" wp14:editId="60535E8F">
            <wp:extent cx="5731510" cy="3753155"/>
            <wp:effectExtent l="0" t="0" r="254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3753155"/>
                    </a:xfrm>
                    <a:prstGeom prst="rect">
                      <a:avLst/>
                    </a:prstGeom>
                    <a:noFill/>
                  </pic:spPr>
                </pic:pic>
              </a:graphicData>
            </a:graphic>
          </wp:inline>
        </w:drawing>
      </w:r>
    </w:p>
    <w:p w:rsidR="0079207A" w:rsidRDefault="0079207A" w:rsidP="004E12D2">
      <w:pPr>
        <w:jc w:val="both"/>
      </w:pPr>
    </w:p>
    <w:p w:rsidR="004E12D2" w:rsidRDefault="004E12D2" w:rsidP="004E12D2">
      <w:pPr>
        <w:pStyle w:val="Heading1"/>
        <w:numPr>
          <w:ilvl w:val="0"/>
          <w:numId w:val="1"/>
        </w:numPr>
        <w:jc w:val="both"/>
        <w:rPr>
          <w:rFonts w:asciiTheme="minorHAnsi" w:hAnsiTheme="minorHAnsi"/>
          <w:color w:val="294E99"/>
        </w:rPr>
      </w:pPr>
      <w:bookmarkStart w:id="20" w:name="_Toc129076828"/>
      <w:r w:rsidRPr="00176340">
        <w:rPr>
          <w:rFonts w:asciiTheme="minorHAnsi" w:hAnsiTheme="minorHAnsi"/>
          <w:color w:val="294E99"/>
        </w:rPr>
        <w:t>SKILLS RESILIENCE</w:t>
      </w:r>
      <w:r w:rsidR="00424A12">
        <w:rPr>
          <w:rFonts w:asciiTheme="minorHAnsi" w:hAnsiTheme="minorHAnsi"/>
          <w:color w:val="294E99"/>
        </w:rPr>
        <w:t xml:space="preserve"> (Learning and Development)</w:t>
      </w:r>
      <w:bookmarkEnd w:id="20"/>
    </w:p>
    <w:p w:rsidR="000002F5" w:rsidRDefault="000002F5" w:rsidP="000002F5"/>
    <w:p w:rsidR="000002F5" w:rsidRPr="000002F5" w:rsidRDefault="000002F5" w:rsidP="000002F5">
      <w:r>
        <w:t xml:space="preserve">We recognise within the Training and Development Plan that there are key areas to focus on within the service.  Whilst Professional Competence and Personal Development are important to overall service delivery we have to recognise that improving our communication with the customer, quality statement writing and other core skills are key as the other areas will fall down if the basics are not right. </w:t>
      </w:r>
    </w:p>
    <w:p w:rsidR="000002F5" w:rsidRPr="000002F5" w:rsidRDefault="004E12D2" w:rsidP="00A9564C">
      <w:pPr>
        <w:pStyle w:val="Heading2"/>
        <w:numPr>
          <w:ilvl w:val="1"/>
          <w:numId w:val="1"/>
        </w:numPr>
        <w:ind w:left="709"/>
        <w:jc w:val="both"/>
        <w:rPr>
          <w:color w:val="294E99"/>
        </w:rPr>
      </w:pPr>
      <w:bookmarkStart w:id="21" w:name="_Toc129076829"/>
      <w:r w:rsidRPr="00176340">
        <w:rPr>
          <w:color w:val="294E99"/>
        </w:rPr>
        <w:lastRenderedPageBreak/>
        <w:t>Core Skills</w:t>
      </w:r>
      <w:bookmarkEnd w:id="21"/>
    </w:p>
    <w:p w:rsidR="000002F5" w:rsidRPr="000002F5" w:rsidRDefault="000002F5" w:rsidP="000002F5"/>
    <w:p w:rsidR="002D2D36" w:rsidRDefault="002D2D36" w:rsidP="004E12D2">
      <w:pPr>
        <w:pStyle w:val="ListParagraph"/>
        <w:numPr>
          <w:ilvl w:val="0"/>
          <w:numId w:val="4"/>
        </w:numPr>
        <w:jc w:val="both"/>
      </w:pPr>
      <w:r>
        <w:t xml:space="preserve">Communication </w:t>
      </w:r>
    </w:p>
    <w:p w:rsidR="004E12D2" w:rsidRDefault="004E12D2" w:rsidP="004E12D2">
      <w:pPr>
        <w:pStyle w:val="ListParagraph"/>
        <w:numPr>
          <w:ilvl w:val="0"/>
          <w:numId w:val="4"/>
        </w:numPr>
        <w:jc w:val="both"/>
      </w:pPr>
      <w:r>
        <w:t>Problem solving</w:t>
      </w:r>
    </w:p>
    <w:p w:rsidR="004E12D2" w:rsidRDefault="004E12D2" w:rsidP="004E12D2">
      <w:pPr>
        <w:pStyle w:val="ListParagraph"/>
        <w:numPr>
          <w:ilvl w:val="0"/>
          <w:numId w:val="4"/>
        </w:numPr>
        <w:jc w:val="both"/>
      </w:pPr>
      <w:r>
        <w:t>Investigation techniques</w:t>
      </w:r>
    </w:p>
    <w:p w:rsidR="004E12D2" w:rsidRDefault="004E12D2" w:rsidP="004E12D2">
      <w:pPr>
        <w:pStyle w:val="ListParagraph"/>
        <w:numPr>
          <w:ilvl w:val="0"/>
          <w:numId w:val="4"/>
        </w:numPr>
        <w:jc w:val="both"/>
      </w:pPr>
      <w:r>
        <w:t>Interviewing under caution</w:t>
      </w:r>
    </w:p>
    <w:p w:rsidR="004E12D2" w:rsidRDefault="004E12D2" w:rsidP="004E12D2">
      <w:pPr>
        <w:pStyle w:val="ListParagraph"/>
        <w:numPr>
          <w:ilvl w:val="0"/>
          <w:numId w:val="4"/>
        </w:numPr>
        <w:jc w:val="both"/>
      </w:pPr>
      <w:r>
        <w:t>Handling complaints</w:t>
      </w:r>
    </w:p>
    <w:p w:rsidR="004E12D2" w:rsidRDefault="004E12D2" w:rsidP="004E12D2">
      <w:pPr>
        <w:pStyle w:val="ListParagraph"/>
        <w:numPr>
          <w:ilvl w:val="0"/>
          <w:numId w:val="4"/>
        </w:numPr>
        <w:jc w:val="both"/>
      </w:pPr>
      <w:r>
        <w:t>Managing expectations</w:t>
      </w:r>
    </w:p>
    <w:p w:rsidR="004E12D2" w:rsidRPr="00E60982" w:rsidRDefault="004E12D2" w:rsidP="004E12D2">
      <w:pPr>
        <w:pStyle w:val="ListParagraph"/>
        <w:numPr>
          <w:ilvl w:val="0"/>
          <w:numId w:val="4"/>
        </w:numPr>
        <w:jc w:val="both"/>
      </w:pPr>
      <w:r>
        <w:t>Understanding the PPP operating model</w:t>
      </w:r>
    </w:p>
    <w:p w:rsidR="004E12D2" w:rsidRDefault="004E12D2" w:rsidP="00A9564C">
      <w:pPr>
        <w:pStyle w:val="Heading2"/>
        <w:numPr>
          <w:ilvl w:val="1"/>
          <w:numId w:val="1"/>
        </w:numPr>
        <w:ind w:left="709"/>
        <w:jc w:val="both"/>
        <w:rPr>
          <w:color w:val="294E99"/>
        </w:rPr>
      </w:pPr>
      <w:bookmarkStart w:id="22" w:name="_Toc129076830"/>
      <w:r w:rsidRPr="00176340">
        <w:rPr>
          <w:color w:val="294E99"/>
        </w:rPr>
        <w:t>Management and Leadership Skills</w:t>
      </w:r>
      <w:bookmarkEnd w:id="22"/>
    </w:p>
    <w:p w:rsidR="00A9564C" w:rsidRPr="00A9564C" w:rsidRDefault="00A9564C" w:rsidP="00A9564C"/>
    <w:p w:rsidR="004E12D2" w:rsidRDefault="004E12D2" w:rsidP="004E12D2">
      <w:pPr>
        <w:pStyle w:val="ListParagraph"/>
        <w:numPr>
          <w:ilvl w:val="0"/>
          <w:numId w:val="5"/>
        </w:numPr>
        <w:jc w:val="both"/>
      </w:pPr>
      <w:r>
        <w:t>Managing change</w:t>
      </w:r>
    </w:p>
    <w:p w:rsidR="004E12D2" w:rsidRDefault="000002F5" w:rsidP="004E12D2">
      <w:pPr>
        <w:pStyle w:val="ListParagraph"/>
        <w:numPr>
          <w:ilvl w:val="0"/>
          <w:numId w:val="5"/>
        </w:numPr>
        <w:jc w:val="both"/>
      </w:pPr>
      <w:r>
        <w:t>P</w:t>
      </w:r>
      <w:r w:rsidR="004E12D2">
        <w:t>erformance</w:t>
      </w:r>
      <w:r>
        <w:t xml:space="preserve"> management</w:t>
      </w:r>
    </w:p>
    <w:p w:rsidR="004E12D2" w:rsidRDefault="004E12D2" w:rsidP="004E12D2">
      <w:pPr>
        <w:pStyle w:val="ListParagraph"/>
        <w:numPr>
          <w:ilvl w:val="0"/>
          <w:numId w:val="5"/>
        </w:numPr>
        <w:jc w:val="both"/>
      </w:pPr>
      <w:r>
        <w:t>Project management</w:t>
      </w:r>
    </w:p>
    <w:p w:rsidR="004E12D2" w:rsidRDefault="004E12D2" w:rsidP="004E12D2">
      <w:pPr>
        <w:pStyle w:val="ListParagraph"/>
        <w:numPr>
          <w:ilvl w:val="0"/>
          <w:numId w:val="5"/>
        </w:numPr>
        <w:jc w:val="both"/>
      </w:pPr>
      <w:r>
        <w:t>Budget control</w:t>
      </w:r>
    </w:p>
    <w:p w:rsidR="004E12D2" w:rsidRPr="00E56A8F" w:rsidRDefault="004E12D2" w:rsidP="004E12D2">
      <w:pPr>
        <w:pStyle w:val="ListParagraph"/>
        <w:numPr>
          <w:ilvl w:val="0"/>
          <w:numId w:val="5"/>
        </w:numPr>
        <w:jc w:val="both"/>
      </w:pPr>
      <w:r>
        <w:t>Analysing intelligence products</w:t>
      </w:r>
    </w:p>
    <w:p w:rsidR="004E12D2" w:rsidRDefault="004E12D2" w:rsidP="00A9564C">
      <w:pPr>
        <w:pStyle w:val="Heading2"/>
        <w:numPr>
          <w:ilvl w:val="1"/>
          <w:numId w:val="1"/>
        </w:numPr>
        <w:ind w:left="709"/>
        <w:jc w:val="both"/>
        <w:rPr>
          <w:color w:val="294E99"/>
        </w:rPr>
      </w:pPr>
      <w:bookmarkStart w:id="23" w:name="_Toc129076831"/>
      <w:r w:rsidRPr="00176340">
        <w:rPr>
          <w:color w:val="294E99"/>
        </w:rPr>
        <w:t>Technical Skills</w:t>
      </w:r>
      <w:bookmarkEnd w:id="23"/>
    </w:p>
    <w:p w:rsidR="00A9564C" w:rsidRPr="00A9564C" w:rsidRDefault="00A9564C" w:rsidP="00A9564C"/>
    <w:p w:rsidR="004E12D2" w:rsidRDefault="004E12D2" w:rsidP="004E12D2">
      <w:pPr>
        <w:pStyle w:val="ListParagraph"/>
        <w:numPr>
          <w:ilvl w:val="0"/>
          <w:numId w:val="6"/>
        </w:numPr>
        <w:jc w:val="both"/>
      </w:pPr>
      <w:r>
        <w:t>Conducting financial investigation</w:t>
      </w:r>
    </w:p>
    <w:p w:rsidR="00B27D59" w:rsidRDefault="00B27D59" w:rsidP="004E12D2">
      <w:pPr>
        <w:pStyle w:val="ListParagraph"/>
        <w:numPr>
          <w:ilvl w:val="0"/>
          <w:numId w:val="6"/>
        </w:numPr>
        <w:jc w:val="both"/>
      </w:pPr>
      <w:r>
        <w:t xml:space="preserve">Conducting profession/sector specific enforcement </w:t>
      </w:r>
    </w:p>
    <w:p w:rsidR="004E12D2" w:rsidRPr="00E56A8F" w:rsidRDefault="004E12D2" w:rsidP="00E57332">
      <w:pPr>
        <w:pStyle w:val="ListParagraph"/>
        <w:numPr>
          <w:ilvl w:val="0"/>
          <w:numId w:val="6"/>
        </w:numPr>
        <w:jc w:val="both"/>
      </w:pPr>
      <w:r>
        <w:t>Handling communications data</w:t>
      </w:r>
    </w:p>
    <w:p w:rsidR="004E12D2" w:rsidRDefault="004E12D2" w:rsidP="00A9564C">
      <w:pPr>
        <w:pStyle w:val="Heading2"/>
        <w:numPr>
          <w:ilvl w:val="1"/>
          <w:numId w:val="1"/>
        </w:numPr>
        <w:ind w:left="851"/>
        <w:jc w:val="both"/>
        <w:rPr>
          <w:color w:val="294E99"/>
        </w:rPr>
      </w:pPr>
      <w:bookmarkStart w:id="24" w:name="_Toc129076832"/>
      <w:r w:rsidRPr="00176340">
        <w:rPr>
          <w:color w:val="294E99"/>
        </w:rPr>
        <w:t>Service Development Skills</w:t>
      </w:r>
      <w:bookmarkEnd w:id="24"/>
    </w:p>
    <w:p w:rsidR="00A9564C" w:rsidRPr="00A9564C" w:rsidRDefault="00A9564C" w:rsidP="00A9564C"/>
    <w:p w:rsidR="00E57332" w:rsidRDefault="00B27D59" w:rsidP="00B27D59">
      <w:pPr>
        <w:pStyle w:val="ListParagraph"/>
        <w:numPr>
          <w:ilvl w:val="0"/>
          <w:numId w:val="23"/>
        </w:numPr>
      </w:pPr>
      <w:r>
        <w:t>Service promotion</w:t>
      </w:r>
    </w:p>
    <w:p w:rsidR="00B27D59" w:rsidRDefault="00B27D59" w:rsidP="00B27D59">
      <w:pPr>
        <w:pStyle w:val="ListParagraph"/>
        <w:numPr>
          <w:ilvl w:val="0"/>
          <w:numId w:val="23"/>
        </w:numPr>
      </w:pPr>
      <w:r>
        <w:t xml:space="preserve">I.T. and service delivery </w:t>
      </w:r>
    </w:p>
    <w:p w:rsidR="002220D9" w:rsidRDefault="002220D9" w:rsidP="002220D9"/>
    <w:p w:rsidR="002220D9" w:rsidRDefault="00F53343" w:rsidP="002220D9">
      <w:r>
        <w:rPr>
          <w:noProof/>
          <w:lang w:eastAsia="en-GB"/>
        </w:rPr>
        <w:drawing>
          <wp:inline distT="0" distB="0" distL="0" distR="0" wp14:anchorId="04755FD4">
            <wp:extent cx="3488531" cy="2320528"/>
            <wp:effectExtent l="0" t="0" r="0" b="381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01802" cy="2329356"/>
                    </a:xfrm>
                    <a:prstGeom prst="rect">
                      <a:avLst/>
                    </a:prstGeom>
                    <a:noFill/>
                  </pic:spPr>
                </pic:pic>
              </a:graphicData>
            </a:graphic>
          </wp:inline>
        </w:drawing>
      </w:r>
    </w:p>
    <w:p w:rsidR="00F53343" w:rsidRDefault="00F53343" w:rsidP="002220D9"/>
    <w:p w:rsidR="00424A12" w:rsidRDefault="00424A12" w:rsidP="002220D9"/>
    <w:p w:rsidR="00A9564C" w:rsidRDefault="00424A12" w:rsidP="002220D9">
      <w:r w:rsidRPr="00702F2E">
        <w:t xml:space="preserve">APPENDIX D sets out the summary of the Draft Learning and Development plan.  This is a live document as it needs to reflect the management of external and internal factors which are </w:t>
      </w:r>
    </w:p>
    <w:p w:rsidR="00424A12" w:rsidRDefault="00424A12" w:rsidP="002220D9">
      <w:r w:rsidRPr="00702F2E">
        <w:t>constantly evolving.</w:t>
      </w:r>
      <w:r>
        <w:t xml:space="preserve"> </w:t>
      </w:r>
    </w:p>
    <w:p w:rsidR="00C066C3" w:rsidRPr="00E57332" w:rsidRDefault="00C066C3" w:rsidP="002220D9"/>
    <w:p w:rsidR="00A9564C" w:rsidRPr="00A9564C" w:rsidRDefault="004E12D2" w:rsidP="00702F2E">
      <w:pPr>
        <w:pStyle w:val="Heading1"/>
        <w:numPr>
          <w:ilvl w:val="0"/>
          <w:numId w:val="1"/>
        </w:numPr>
        <w:jc w:val="both"/>
        <w:rPr>
          <w:rFonts w:asciiTheme="minorHAnsi" w:hAnsiTheme="minorHAnsi"/>
          <w:color w:val="294E99"/>
        </w:rPr>
      </w:pPr>
      <w:bookmarkStart w:id="25" w:name="_Toc129076833"/>
      <w:r w:rsidRPr="00176340">
        <w:rPr>
          <w:rFonts w:asciiTheme="minorHAnsi" w:hAnsiTheme="minorHAnsi"/>
          <w:color w:val="294E99"/>
        </w:rPr>
        <w:lastRenderedPageBreak/>
        <w:t>UNDERSTANDING SERVICE CAPACITY</w:t>
      </w:r>
      <w:bookmarkEnd w:id="25"/>
    </w:p>
    <w:p w:rsidR="00702F2E" w:rsidRDefault="00702F2E" w:rsidP="00702F2E"/>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268"/>
        <w:gridCol w:w="2552"/>
      </w:tblGrid>
      <w:tr w:rsidR="00702F2E" w:rsidTr="00E32BB8">
        <w:tc>
          <w:tcPr>
            <w:tcW w:w="3260" w:type="dxa"/>
            <w:shd w:val="clear" w:color="auto" w:fill="8EAADB"/>
          </w:tcPr>
          <w:p w:rsidR="00702F2E" w:rsidRPr="0063483B" w:rsidRDefault="00702F2E" w:rsidP="00E32BB8">
            <w:pPr>
              <w:rPr>
                <w:b/>
                <w:sz w:val="26"/>
                <w:szCs w:val="26"/>
              </w:rPr>
            </w:pPr>
            <w:r w:rsidRPr="0063483B">
              <w:rPr>
                <w:b/>
                <w:sz w:val="26"/>
                <w:szCs w:val="26"/>
              </w:rPr>
              <w:t>Functional Area</w:t>
            </w:r>
          </w:p>
          <w:p w:rsidR="00702F2E" w:rsidRPr="0063483B" w:rsidRDefault="00702F2E" w:rsidP="00E32BB8">
            <w:pPr>
              <w:rPr>
                <w:b/>
                <w:sz w:val="26"/>
                <w:szCs w:val="26"/>
              </w:rPr>
            </w:pPr>
          </w:p>
        </w:tc>
        <w:tc>
          <w:tcPr>
            <w:tcW w:w="2268" w:type="dxa"/>
            <w:shd w:val="clear" w:color="auto" w:fill="8EAADB"/>
          </w:tcPr>
          <w:p w:rsidR="00702F2E" w:rsidRPr="0063483B" w:rsidRDefault="00702F2E" w:rsidP="00E32BB8">
            <w:pPr>
              <w:rPr>
                <w:b/>
                <w:sz w:val="26"/>
                <w:szCs w:val="26"/>
              </w:rPr>
            </w:pPr>
            <w:r w:rsidRPr="0063483B">
              <w:rPr>
                <w:b/>
                <w:sz w:val="26"/>
                <w:szCs w:val="26"/>
              </w:rPr>
              <w:t>Employed FTE</w:t>
            </w:r>
          </w:p>
        </w:tc>
        <w:tc>
          <w:tcPr>
            <w:tcW w:w="2552" w:type="dxa"/>
            <w:shd w:val="clear" w:color="auto" w:fill="8EAADB"/>
          </w:tcPr>
          <w:p w:rsidR="00702F2E" w:rsidRPr="0063483B" w:rsidRDefault="00702F2E" w:rsidP="00E32BB8">
            <w:pPr>
              <w:rPr>
                <w:b/>
                <w:sz w:val="26"/>
                <w:szCs w:val="26"/>
              </w:rPr>
            </w:pPr>
            <w:r w:rsidRPr="0063483B">
              <w:rPr>
                <w:b/>
                <w:sz w:val="26"/>
                <w:szCs w:val="26"/>
              </w:rPr>
              <w:t>Vacant FTE</w:t>
            </w:r>
          </w:p>
        </w:tc>
      </w:tr>
      <w:tr w:rsidR="00702F2E" w:rsidTr="00E32BB8">
        <w:tc>
          <w:tcPr>
            <w:tcW w:w="3260" w:type="dxa"/>
            <w:shd w:val="clear" w:color="auto" w:fill="8EAADB"/>
          </w:tcPr>
          <w:p w:rsidR="00702F2E" w:rsidRPr="0063483B" w:rsidRDefault="00702F2E" w:rsidP="00E32BB8">
            <w:pPr>
              <w:rPr>
                <w:b/>
                <w:sz w:val="26"/>
                <w:szCs w:val="26"/>
              </w:rPr>
            </w:pPr>
            <w:r w:rsidRPr="0063483B">
              <w:rPr>
                <w:b/>
                <w:sz w:val="26"/>
                <w:szCs w:val="26"/>
              </w:rPr>
              <w:t xml:space="preserve">Licensing </w:t>
            </w:r>
          </w:p>
        </w:tc>
        <w:tc>
          <w:tcPr>
            <w:tcW w:w="2268" w:type="dxa"/>
            <w:shd w:val="clear" w:color="auto" w:fill="auto"/>
          </w:tcPr>
          <w:p w:rsidR="00702F2E" w:rsidRPr="0063483B" w:rsidRDefault="00702F2E" w:rsidP="00E32BB8">
            <w:pPr>
              <w:rPr>
                <w:sz w:val="26"/>
                <w:szCs w:val="26"/>
              </w:rPr>
            </w:pPr>
            <w:r w:rsidRPr="0063483B">
              <w:rPr>
                <w:sz w:val="26"/>
                <w:szCs w:val="26"/>
              </w:rPr>
              <w:t>5.53</w:t>
            </w:r>
          </w:p>
        </w:tc>
        <w:tc>
          <w:tcPr>
            <w:tcW w:w="2552" w:type="dxa"/>
            <w:shd w:val="clear" w:color="auto" w:fill="auto"/>
          </w:tcPr>
          <w:p w:rsidR="00702F2E" w:rsidRPr="0063483B" w:rsidRDefault="00702F2E" w:rsidP="00E32BB8">
            <w:pPr>
              <w:rPr>
                <w:sz w:val="26"/>
                <w:szCs w:val="26"/>
              </w:rPr>
            </w:pPr>
            <w:r w:rsidRPr="0063483B">
              <w:rPr>
                <w:sz w:val="26"/>
                <w:szCs w:val="26"/>
              </w:rPr>
              <w:t>5.88</w:t>
            </w:r>
          </w:p>
        </w:tc>
      </w:tr>
      <w:tr w:rsidR="00702F2E" w:rsidTr="00E32BB8">
        <w:tc>
          <w:tcPr>
            <w:tcW w:w="3260" w:type="dxa"/>
            <w:shd w:val="clear" w:color="auto" w:fill="8EAADB"/>
          </w:tcPr>
          <w:p w:rsidR="00702F2E" w:rsidRPr="0063483B" w:rsidRDefault="00702F2E" w:rsidP="00E32BB8">
            <w:pPr>
              <w:rPr>
                <w:b/>
                <w:sz w:val="26"/>
                <w:szCs w:val="26"/>
              </w:rPr>
            </w:pPr>
            <w:r w:rsidRPr="0063483B">
              <w:rPr>
                <w:b/>
                <w:sz w:val="26"/>
                <w:szCs w:val="26"/>
              </w:rPr>
              <w:t xml:space="preserve">Environmental Health </w:t>
            </w:r>
          </w:p>
        </w:tc>
        <w:tc>
          <w:tcPr>
            <w:tcW w:w="2268" w:type="dxa"/>
            <w:shd w:val="clear" w:color="auto" w:fill="auto"/>
          </w:tcPr>
          <w:p w:rsidR="00702F2E" w:rsidRPr="0063483B" w:rsidRDefault="00702F2E" w:rsidP="00E32BB8">
            <w:pPr>
              <w:rPr>
                <w:sz w:val="26"/>
                <w:szCs w:val="26"/>
              </w:rPr>
            </w:pPr>
            <w:r w:rsidRPr="0063483B">
              <w:rPr>
                <w:sz w:val="26"/>
                <w:szCs w:val="26"/>
              </w:rPr>
              <w:t>29.53</w:t>
            </w:r>
          </w:p>
        </w:tc>
        <w:tc>
          <w:tcPr>
            <w:tcW w:w="2552" w:type="dxa"/>
            <w:shd w:val="clear" w:color="auto" w:fill="auto"/>
          </w:tcPr>
          <w:p w:rsidR="00702F2E" w:rsidRPr="0063483B" w:rsidRDefault="00702F2E" w:rsidP="00E32BB8">
            <w:pPr>
              <w:rPr>
                <w:sz w:val="26"/>
                <w:szCs w:val="26"/>
              </w:rPr>
            </w:pPr>
            <w:r w:rsidRPr="0063483B">
              <w:rPr>
                <w:sz w:val="26"/>
                <w:szCs w:val="26"/>
              </w:rPr>
              <w:t>2.38</w:t>
            </w:r>
          </w:p>
        </w:tc>
      </w:tr>
      <w:tr w:rsidR="00702F2E" w:rsidTr="00E32BB8">
        <w:tc>
          <w:tcPr>
            <w:tcW w:w="3260" w:type="dxa"/>
            <w:shd w:val="clear" w:color="auto" w:fill="8EAADB"/>
          </w:tcPr>
          <w:p w:rsidR="00702F2E" w:rsidRPr="0063483B" w:rsidRDefault="00702F2E" w:rsidP="00E32BB8">
            <w:pPr>
              <w:rPr>
                <w:b/>
                <w:sz w:val="26"/>
                <w:szCs w:val="26"/>
              </w:rPr>
            </w:pPr>
            <w:r w:rsidRPr="0063483B">
              <w:rPr>
                <w:b/>
                <w:sz w:val="26"/>
                <w:szCs w:val="26"/>
              </w:rPr>
              <w:t xml:space="preserve">Trading Standards </w:t>
            </w:r>
          </w:p>
        </w:tc>
        <w:tc>
          <w:tcPr>
            <w:tcW w:w="2268" w:type="dxa"/>
            <w:shd w:val="clear" w:color="auto" w:fill="auto"/>
          </w:tcPr>
          <w:p w:rsidR="00702F2E" w:rsidRPr="0063483B" w:rsidRDefault="00702F2E" w:rsidP="00E32BB8">
            <w:pPr>
              <w:rPr>
                <w:sz w:val="26"/>
                <w:szCs w:val="26"/>
              </w:rPr>
            </w:pPr>
            <w:r w:rsidRPr="0063483B">
              <w:rPr>
                <w:sz w:val="26"/>
                <w:szCs w:val="26"/>
              </w:rPr>
              <w:t>12.49</w:t>
            </w:r>
          </w:p>
        </w:tc>
        <w:tc>
          <w:tcPr>
            <w:tcW w:w="2552" w:type="dxa"/>
            <w:shd w:val="clear" w:color="auto" w:fill="auto"/>
          </w:tcPr>
          <w:p w:rsidR="00702F2E" w:rsidRPr="0063483B" w:rsidRDefault="00702F2E" w:rsidP="00E32BB8">
            <w:pPr>
              <w:rPr>
                <w:sz w:val="26"/>
                <w:szCs w:val="26"/>
              </w:rPr>
            </w:pPr>
            <w:r w:rsidRPr="0063483B">
              <w:rPr>
                <w:sz w:val="26"/>
                <w:szCs w:val="26"/>
              </w:rPr>
              <w:t>2.87</w:t>
            </w:r>
          </w:p>
        </w:tc>
      </w:tr>
      <w:tr w:rsidR="00702F2E" w:rsidTr="00E32BB8">
        <w:tc>
          <w:tcPr>
            <w:tcW w:w="3260" w:type="dxa"/>
            <w:shd w:val="clear" w:color="auto" w:fill="8EAADB"/>
          </w:tcPr>
          <w:p w:rsidR="00702F2E" w:rsidRPr="0063483B" w:rsidRDefault="00702F2E" w:rsidP="00E32BB8">
            <w:pPr>
              <w:rPr>
                <w:b/>
                <w:sz w:val="26"/>
                <w:szCs w:val="26"/>
              </w:rPr>
            </w:pPr>
            <w:r w:rsidRPr="0063483B">
              <w:rPr>
                <w:b/>
                <w:sz w:val="26"/>
                <w:szCs w:val="26"/>
              </w:rPr>
              <w:t xml:space="preserve">Intelligence Unit </w:t>
            </w:r>
          </w:p>
        </w:tc>
        <w:tc>
          <w:tcPr>
            <w:tcW w:w="2268" w:type="dxa"/>
            <w:shd w:val="clear" w:color="auto" w:fill="auto"/>
          </w:tcPr>
          <w:p w:rsidR="00702F2E" w:rsidRPr="0063483B" w:rsidRDefault="00702F2E" w:rsidP="00E32BB8">
            <w:pPr>
              <w:rPr>
                <w:sz w:val="26"/>
                <w:szCs w:val="26"/>
              </w:rPr>
            </w:pPr>
            <w:r w:rsidRPr="0063483B">
              <w:rPr>
                <w:sz w:val="26"/>
                <w:szCs w:val="26"/>
              </w:rPr>
              <w:t>1.5</w:t>
            </w:r>
          </w:p>
        </w:tc>
        <w:tc>
          <w:tcPr>
            <w:tcW w:w="2552" w:type="dxa"/>
            <w:shd w:val="clear" w:color="auto" w:fill="auto"/>
          </w:tcPr>
          <w:p w:rsidR="00702F2E" w:rsidRPr="0063483B" w:rsidRDefault="00702F2E" w:rsidP="00E32BB8">
            <w:pPr>
              <w:rPr>
                <w:sz w:val="26"/>
                <w:szCs w:val="26"/>
              </w:rPr>
            </w:pPr>
            <w:r w:rsidRPr="0063483B">
              <w:rPr>
                <w:sz w:val="26"/>
                <w:szCs w:val="26"/>
              </w:rPr>
              <w:t>0.0</w:t>
            </w:r>
          </w:p>
        </w:tc>
      </w:tr>
      <w:tr w:rsidR="00702F2E" w:rsidTr="00E32BB8">
        <w:tc>
          <w:tcPr>
            <w:tcW w:w="3260" w:type="dxa"/>
            <w:shd w:val="clear" w:color="auto" w:fill="8EAADB"/>
          </w:tcPr>
          <w:p w:rsidR="00702F2E" w:rsidRPr="0063483B" w:rsidRDefault="00702F2E" w:rsidP="00E32BB8">
            <w:pPr>
              <w:rPr>
                <w:b/>
                <w:sz w:val="26"/>
                <w:szCs w:val="26"/>
              </w:rPr>
            </w:pPr>
            <w:r w:rsidRPr="0063483B">
              <w:rPr>
                <w:b/>
                <w:sz w:val="26"/>
                <w:szCs w:val="26"/>
              </w:rPr>
              <w:t xml:space="preserve">Case Management </w:t>
            </w:r>
          </w:p>
        </w:tc>
        <w:tc>
          <w:tcPr>
            <w:tcW w:w="2268" w:type="dxa"/>
            <w:shd w:val="clear" w:color="auto" w:fill="auto"/>
          </w:tcPr>
          <w:p w:rsidR="00702F2E" w:rsidRPr="0063483B" w:rsidRDefault="00702F2E" w:rsidP="00E32BB8">
            <w:pPr>
              <w:rPr>
                <w:sz w:val="26"/>
                <w:szCs w:val="26"/>
              </w:rPr>
            </w:pPr>
            <w:r w:rsidRPr="0063483B">
              <w:rPr>
                <w:sz w:val="26"/>
                <w:szCs w:val="26"/>
              </w:rPr>
              <w:t>3.86</w:t>
            </w:r>
          </w:p>
        </w:tc>
        <w:tc>
          <w:tcPr>
            <w:tcW w:w="2552" w:type="dxa"/>
            <w:shd w:val="clear" w:color="auto" w:fill="auto"/>
          </w:tcPr>
          <w:p w:rsidR="00702F2E" w:rsidRPr="0063483B" w:rsidRDefault="00702F2E" w:rsidP="00E32BB8">
            <w:pPr>
              <w:rPr>
                <w:sz w:val="26"/>
                <w:szCs w:val="26"/>
              </w:rPr>
            </w:pPr>
            <w:r w:rsidRPr="0063483B">
              <w:rPr>
                <w:sz w:val="26"/>
                <w:szCs w:val="26"/>
              </w:rPr>
              <w:t>1.0</w:t>
            </w:r>
          </w:p>
        </w:tc>
      </w:tr>
      <w:tr w:rsidR="00702F2E" w:rsidTr="00E32BB8">
        <w:tc>
          <w:tcPr>
            <w:tcW w:w="3260" w:type="dxa"/>
            <w:shd w:val="clear" w:color="auto" w:fill="8EAADB"/>
          </w:tcPr>
          <w:p w:rsidR="00702F2E" w:rsidRPr="0063483B" w:rsidRDefault="00702F2E" w:rsidP="00E32BB8">
            <w:pPr>
              <w:rPr>
                <w:b/>
                <w:sz w:val="26"/>
                <w:szCs w:val="26"/>
              </w:rPr>
            </w:pPr>
            <w:r w:rsidRPr="0063483B">
              <w:rPr>
                <w:b/>
                <w:sz w:val="26"/>
                <w:szCs w:val="26"/>
              </w:rPr>
              <w:t xml:space="preserve">Partnership Support </w:t>
            </w:r>
          </w:p>
        </w:tc>
        <w:tc>
          <w:tcPr>
            <w:tcW w:w="2268" w:type="dxa"/>
            <w:shd w:val="clear" w:color="auto" w:fill="auto"/>
          </w:tcPr>
          <w:p w:rsidR="00702F2E" w:rsidRPr="0063483B" w:rsidRDefault="00702F2E" w:rsidP="00E32BB8">
            <w:pPr>
              <w:rPr>
                <w:sz w:val="26"/>
                <w:szCs w:val="26"/>
              </w:rPr>
            </w:pPr>
            <w:r w:rsidRPr="0063483B">
              <w:rPr>
                <w:sz w:val="26"/>
                <w:szCs w:val="26"/>
              </w:rPr>
              <w:t>5.84</w:t>
            </w:r>
          </w:p>
        </w:tc>
        <w:tc>
          <w:tcPr>
            <w:tcW w:w="2552" w:type="dxa"/>
            <w:shd w:val="clear" w:color="auto" w:fill="auto"/>
          </w:tcPr>
          <w:p w:rsidR="00702F2E" w:rsidRPr="0063483B" w:rsidRDefault="00702F2E" w:rsidP="00E32BB8">
            <w:pPr>
              <w:rPr>
                <w:sz w:val="26"/>
                <w:szCs w:val="26"/>
              </w:rPr>
            </w:pPr>
            <w:r w:rsidRPr="0063483B">
              <w:rPr>
                <w:sz w:val="26"/>
                <w:szCs w:val="26"/>
              </w:rPr>
              <w:t>1.0</w:t>
            </w:r>
          </w:p>
        </w:tc>
      </w:tr>
      <w:tr w:rsidR="00702F2E" w:rsidTr="00E32BB8">
        <w:tc>
          <w:tcPr>
            <w:tcW w:w="3260" w:type="dxa"/>
            <w:shd w:val="clear" w:color="auto" w:fill="8EAADB"/>
          </w:tcPr>
          <w:p w:rsidR="00702F2E" w:rsidRPr="0063483B" w:rsidRDefault="00702F2E" w:rsidP="00E32BB8">
            <w:pPr>
              <w:rPr>
                <w:b/>
                <w:sz w:val="26"/>
                <w:szCs w:val="26"/>
              </w:rPr>
            </w:pPr>
            <w:r w:rsidRPr="0063483B">
              <w:rPr>
                <w:b/>
                <w:sz w:val="26"/>
                <w:szCs w:val="26"/>
              </w:rPr>
              <w:t xml:space="preserve">Investigations </w:t>
            </w:r>
          </w:p>
        </w:tc>
        <w:tc>
          <w:tcPr>
            <w:tcW w:w="2268" w:type="dxa"/>
            <w:shd w:val="clear" w:color="auto" w:fill="auto"/>
          </w:tcPr>
          <w:p w:rsidR="00702F2E" w:rsidRPr="0063483B" w:rsidRDefault="00702F2E" w:rsidP="00E32BB8">
            <w:pPr>
              <w:rPr>
                <w:sz w:val="26"/>
                <w:szCs w:val="26"/>
              </w:rPr>
            </w:pPr>
            <w:r w:rsidRPr="0063483B">
              <w:rPr>
                <w:sz w:val="26"/>
                <w:szCs w:val="26"/>
              </w:rPr>
              <w:t>2.0</w:t>
            </w:r>
          </w:p>
        </w:tc>
        <w:tc>
          <w:tcPr>
            <w:tcW w:w="2552" w:type="dxa"/>
            <w:shd w:val="clear" w:color="auto" w:fill="auto"/>
          </w:tcPr>
          <w:p w:rsidR="00702F2E" w:rsidRPr="0063483B" w:rsidRDefault="00702F2E" w:rsidP="00E32BB8">
            <w:pPr>
              <w:rPr>
                <w:sz w:val="26"/>
                <w:szCs w:val="26"/>
              </w:rPr>
            </w:pPr>
            <w:r w:rsidRPr="0063483B">
              <w:rPr>
                <w:sz w:val="26"/>
                <w:szCs w:val="26"/>
              </w:rPr>
              <w:t>2.0</w:t>
            </w:r>
          </w:p>
        </w:tc>
      </w:tr>
      <w:tr w:rsidR="00702F2E" w:rsidTr="00E32BB8">
        <w:tc>
          <w:tcPr>
            <w:tcW w:w="3260" w:type="dxa"/>
            <w:shd w:val="clear" w:color="auto" w:fill="8EAADB"/>
          </w:tcPr>
          <w:p w:rsidR="00702F2E" w:rsidRPr="0063483B" w:rsidRDefault="00702F2E" w:rsidP="00E32BB8">
            <w:pPr>
              <w:rPr>
                <w:b/>
                <w:sz w:val="26"/>
                <w:szCs w:val="26"/>
              </w:rPr>
            </w:pPr>
            <w:r w:rsidRPr="0063483B">
              <w:rPr>
                <w:b/>
                <w:sz w:val="26"/>
                <w:szCs w:val="26"/>
              </w:rPr>
              <w:t xml:space="preserve">Financial Investigations </w:t>
            </w:r>
          </w:p>
        </w:tc>
        <w:tc>
          <w:tcPr>
            <w:tcW w:w="2268" w:type="dxa"/>
            <w:shd w:val="clear" w:color="auto" w:fill="auto"/>
          </w:tcPr>
          <w:p w:rsidR="00702F2E" w:rsidRPr="0063483B" w:rsidRDefault="00702F2E" w:rsidP="00E32BB8">
            <w:pPr>
              <w:rPr>
                <w:sz w:val="26"/>
                <w:szCs w:val="26"/>
              </w:rPr>
            </w:pPr>
            <w:r w:rsidRPr="0063483B">
              <w:rPr>
                <w:sz w:val="26"/>
                <w:szCs w:val="26"/>
              </w:rPr>
              <w:t>2.0</w:t>
            </w:r>
          </w:p>
        </w:tc>
        <w:tc>
          <w:tcPr>
            <w:tcW w:w="2552" w:type="dxa"/>
            <w:shd w:val="clear" w:color="auto" w:fill="auto"/>
          </w:tcPr>
          <w:p w:rsidR="00702F2E" w:rsidRPr="0063483B" w:rsidRDefault="00702F2E" w:rsidP="00E32BB8">
            <w:pPr>
              <w:rPr>
                <w:sz w:val="26"/>
                <w:szCs w:val="26"/>
              </w:rPr>
            </w:pPr>
            <w:r w:rsidRPr="0063483B">
              <w:rPr>
                <w:sz w:val="26"/>
                <w:szCs w:val="26"/>
              </w:rPr>
              <w:t>0.0</w:t>
            </w:r>
          </w:p>
        </w:tc>
      </w:tr>
      <w:tr w:rsidR="00702F2E" w:rsidTr="00E32BB8">
        <w:tc>
          <w:tcPr>
            <w:tcW w:w="3260" w:type="dxa"/>
            <w:shd w:val="clear" w:color="auto" w:fill="8EAADB"/>
          </w:tcPr>
          <w:p w:rsidR="00702F2E" w:rsidRPr="0063483B" w:rsidRDefault="00702F2E" w:rsidP="00E32BB8">
            <w:pPr>
              <w:rPr>
                <w:b/>
                <w:sz w:val="26"/>
                <w:szCs w:val="26"/>
              </w:rPr>
            </w:pPr>
            <w:r w:rsidRPr="0063483B">
              <w:rPr>
                <w:b/>
                <w:sz w:val="26"/>
                <w:szCs w:val="26"/>
              </w:rPr>
              <w:t>Governance, Policy  and Systems</w:t>
            </w:r>
          </w:p>
        </w:tc>
        <w:tc>
          <w:tcPr>
            <w:tcW w:w="2268" w:type="dxa"/>
            <w:shd w:val="clear" w:color="auto" w:fill="auto"/>
          </w:tcPr>
          <w:p w:rsidR="00702F2E" w:rsidRPr="0063483B" w:rsidRDefault="00702F2E" w:rsidP="00E32BB8">
            <w:pPr>
              <w:rPr>
                <w:sz w:val="26"/>
                <w:szCs w:val="26"/>
              </w:rPr>
            </w:pPr>
            <w:r w:rsidRPr="0063483B">
              <w:rPr>
                <w:sz w:val="26"/>
                <w:szCs w:val="26"/>
              </w:rPr>
              <w:t>2.5</w:t>
            </w:r>
          </w:p>
        </w:tc>
        <w:tc>
          <w:tcPr>
            <w:tcW w:w="2552" w:type="dxa"/>
            <w:shd w:val="clear" w:color="auto" w:fill="auto"/>
          </w:tcPr>
          <w:p w:rsidR="00702F2E" w:rsidRPr="0063483B" w:rsidRDefault="00702F2E" w:rsidP="00E32BB8">
            <w:pPr>
              <w:rPr>
                <w:sz w:val="26"/>
                <w:szCs w:val="26"/>
              </w:rPr>
            </w:pPr>
            <w:r w:rsidRPr="0063483B">
              <w:rPr>
                <w:sz w:val="26"/>
                <w:szCs w:val="26"/>
              </w:rPr>
              <w:t>1.0</w:t>
            </w:r>
          </w:p>
        </w:tc>
      </w:tr>
      <w:tr w:rsidR="00702F2E" w:rsidTr="00E32BB8">
        <w:tc>
          <w:tcPr>
            <w:tcW w:w="3260" w:type="dxa"/>
            <w:shd w:val="clear" w:color="auto" w:fill="8EAADB"/>
          </w:tcPr>
          <w:p w:rsidR="00702F2E" w:rsidRPr="0063483B" w:rsidRDefault="00702F2E" w:rsidP="00E32BB8">
            <w:pPr>
              <w:rPr>
                <w:b/>
                <w:sz w:val="26"/>
                <w:szCs w:val="26"/>
              </w:rPr>
            </w:pPr>
            <w:r w:rsidRPr="0063483B">
              <w:rPr>
                <w:b/>
                <w:sz w:val="26"/>
                <w:szCs w:val="26"/>
              </w:rPr>
              <w:t>Trainees</w:t>
            </w:r>
          </w:p>
        </w:tc>
        <w:tc>
          <w:tcPr>
            <w:tcW w:w="2268" w:type="dxa"/>
            <w:shd w:val="clear" w:color="auto" w:fill="auto"/>
          </w:tcPr>
          <w:p w:rsidR="00702F2E" w:rsidRPr="0063483B" w:rsidRDefault="00702F2E" w:rsidP="00E32BB8">
            <w:pPr>
              <w:rPr>
                <w:sz w:val="26"/>
                <w:szCs w:val="26"/>
              </w:rPr>
            </w:pPr>
            <w:r w:rsidRPr="0063483B">
              <w:rPr>
                <w:sz w:val="26"/>
                <w:szCs w:val="26"/>
              </w:rPr>
              <w:t>3.0</w:t>
            </w:r>
          </w:p>
        </w:tc>
        <w:tc>
          <w:tcPr>
            <w:tcW w:w="2552" w:type="dxa"/>
            <w:shd w:val="clear" w:color="auto" w:fill="auto"/>
          </w:tcPr>
          <w:p w:rsidR="00702F2E" w:rsidRPr="0063483B" w:rsidRDefault="00702F2E" w:rsidP="00E32BB8">
            <w:pPr>
              <w:rPr>
                <w:sz w:val="26"/>
                <w:szCs w:val="26"/>
              </w:rPr>
            </w:pPr>
            <w:r w:rsidRPr="0063483B">
              <w:rPr>
                <w:sz w:val="26"/>
                <w:szCs w:val="26"/>
              </w:rPr>
              <w:t>1.0</w:t>
            </w:r>
          </w:p>
        </w:tc>
      </w:tr>
      <w:tr w:rsidR="00702F2E" w:rsidTr="00E32BB8">
        <w:tc>
          <w:tcPr>
            <w:tcW w:w="3260" w:type="dxa"/>
            <w:shd w:val="clear" w:color="auto" w:fill="8EAADB"/>
          </w:tcPr>
          <w:p w:rsidR="00702F2E" w:rsidRPr="0063483B" w:rsidRDefault="00702F2E" w:rsidP="00E32BB8">
            <w:pPr>
              <w:rPr>
                <w:b/>
                <w:sz w:val="26"/>
                <w:szCs w:val="26"/>
              </w:rPr>
            </w:pPr>
            <w:r w:rsidRPr="0063483B">
              <w:rPr>
                <w:b/>
                <w:sz w:val="26"/>
                <w:szCs w:val="26"/>
              </w:rPr>
              <w:t xml:space="preserve">Total </w:t>
            </w:r>
          </w:p>
        </w:tc>
        <w:tc>
          <w:tcPr>
            <w:tcW w:w="2268" w:type="dxa"/>
            <w:shd w:val="clear" w:color="auto" w:fill="auto"/>
          </w:tcPr>
          <w:p w:rsidR="00702F2E" w:rsidRPr="0063483B" w:rsidRDefault="007D461C" w:rsidP="00E32BB8">
            <w:pPr>
              <w:rPr>
                <w:sz w:val="26"/>
                <w:szCs w:val="26"/>
              </w:rPr>
            </w:pPr>
            <w:r>
              <w:rPr>
                <w:sz w:val="26"/>
                <w:szCs w:val="26"/>
              </w:rPr>
              <w:t>68.25</w:t>
            </w:r>
          </w:p>
        </w:tc>
        <w:tc>
          <w:tcPr>
            <w:tcW w:w="2552" w:type="dxa"/>
            <w:shd w:val="clear" w:color="auto" w:fill="auto"/>
          </w:tcPr>
          <w:p w:rsidR="00702F2E" w:rsidRPr="0063483B" w:rsidRDefault="007D461C" w:rsidP="00E32BB8">
            <w:pPr>
              <w:rPr>
                <w:sz w:val="26"/>
                <w:szCs w:val="26"/>
              </w:rPr>
            </w:pPr>
            <w:r>
              <w:rPr>
                <w:sz w:val="26"/>
                <w:szCs w:val="26"/>
              </w:rPr>
              <w:t>17.13</w:t>
            </w:r>
          </w:p>
        </w:tc>
      </w:tr>
    </w:tbl>
    <w:p w:rsidR="00176340" w:rsidRDefault="00176340" w:rsidP="00176340"/>
    <w:p w:rsidR="004E12D2" w:rsidRPr="00176340" w:rsidRDefault="004E12D2" w:rsidP="00A9564C">
      <w:pPr>
        <w:pStyle w:val="Heading2"/>
        <w:numPr>
          <w:ilvl w:val="1"/>
          <w:numId w:val="1"/>
        </w:numPr>
        <w:ind w:left="709"/>
        <w:jc w:val="both"/>
        <w:rPr>
          <w:color w:val="294E99"/>
        </w:rPr>
      </w:pPr>
      <w:bookmarkStart w:id="26" w:name="_Toc129076834"/>
      <w:r w:rsidRPr="00176340">
        <w:rPr>
          <w:color w:val="294E99"/>
        </w:rPr>
        <w:t>Managers</w:t>
      </w:r>
      <w:bookmarkEnd w:id="26"/>
    </w:p>
    <w:p w:rsidR="004E12D2" w:rsidRDefault="004E12D2" w:rsidP="004E12D2">
      <w:pPr>
        <w:jc w:val="both"/>
      </w:pPr>
    </w:p>
    <w:p w:rsidR="00F53343" w:rsidRPr="00E56A8F" w:rsidRDefault="00702F2E" w:rsidP="004E12D2">
      <w:pPr>
        <w:jc w:val="both"/>
      </w:pPr>
      <w:r>
        <w:t>T</w:t>
      </w:r>
      <w:r w:rsidR="00AF4555">
        <w:t>he Manageme</w:t>
      </w:r>
      <w:r w:rsidR="00F53343">
        <w:t xml:space="preserve">nt </w:t>
      </w:r>
      <w:r>
        <w:t>Team comprises of 1 Service Manager, 3</w:t>
      </w:r>
      <w:r w:rsidR="00F53343">
        <w:t xml:space="preserve"> Strategic Mana</w:t>
      </w:r>
      <w:r>
        <w:t>gers, &amp; 8 Principal Officers and</w:t>
      </w:r>
      <w:r w:rsidR="00F53343">
        <w:t xml:space="preserve"> Partnership Support Manager.   There are other managers within the system however they are </w:t>
      </w:r>
      <w:r w:rsidR="00BF033F">
        <w:t>senior</w:t>
      </w:r>
      <w:r w:rsidR="00F53343">
        <w:t xml:space="preserve"> officers within one of the other roles.</w:t>
      </w:r>
    </w:p>
    <w:p w:rsidR="004E12D2" w:rsidRDefault="004E12D2" w:rsidP="00A9564C">
      <w:pPr>
        <w:pStyle w:val="Heading2"/>
        <w:numPr>
          <w:ilvl w:val="1"/>
          <w:numId w:val="1"/>
        </w:numPr>
        <w:ind w:left="709"/>
        <w:jc w:val="both"/>
        <w:rPr>
          <w:color w:val="294E99"/>
        </w:rPr>
      </w:pPr>
      <w:bookmarkStart w:id="27" w:name="_Toc129076835"/>
      <w:r w:rsidRPr="00176340">
        <w:rPr>
          <w:color w:val="294E99"/>
        </w:rPr>
        <w:t>Professional</w:t>
      </w:r>
      <w:bookmarkEnd w:id="27"/>
    </w:p>
    <w:p w:rsidR="00176340" w:rsidRDefault="00176340" w:rsidP="00176340"/>
    <w:p w:rsidR="00176340" w:rsidRPr="00176340" w:rsidRDefault="00F53343" w:rsidP="00176340">
      <w:r>
        <w:t xml:space="preserve">Whilst the service retains a number of professional officers there has been an issue with recruitment and a number of part time workers shows a significant difference.  All </w:t>
      </w:r>
      <w:r w:rsidR="003F2E94">
        <w:t xml:space="preserve">managers </w:t>
      </w:r>
      <w:r>
        <w:t>listed above are also Professional Officers who are no longer involved in day to day support.</w:t>
      </w:r>
    </w:p>
    <w:p w:rsidR="00176340" w:rsidRDefault="00176340" w:rsidP="00A9564C">
      <w:pPr>
        <w:pStyle w:val="Heading2"/>
        <w:numPr>
          <w:ilvl w:val="1"/>
          <w:numId w:val="1"/>
        </w:numPr>
        <w:ind w:left="709"/>
        <w:jc w:val="both"/>
        <w:rPr>
          <w:color w:val="294E99"/>
        </w:rPr>
      </w:pPr>
      <w:bookmarkStart w:id="28" w:name="_Toc129076836"/>
      <w:r>
        <w:rPr>
          <w:color w:val="294E99"/>
        </w:rPr>
        <w:t>Support</w:t>
      </w:r>
      <w:bookmarkEnd w:id="28"/>
    </w:p>
    <w:p w:rsidR="00176340" w:rsidRPr="00176340" w:rsidRDefault="00176340" w:rsidP="00176340"/>
    <w:p w:rsidR="00176340" w:rsidRPr="00176340" w:rsidRDefault="00702F2E" w:rsidP="00176340">
      <w:r>
        <w:t xml:space="preserve">Support staff can be considered as all non-operational staff.  This includes customer delivery, governance, case management and Intel functions.  There are also support officers within the licensing team who process and </w:t>
      </w:r>
      <w:r w:rsidR="00BF033F">
        <w:t>advice</w:t>
      </w:r>
      <w:r>
        <w:t xml:space="preserve"> on licensing applications.</w:t>
      </w:r>
    </w:p>
    <w:p w:rsidR="004E12D2" w:rsidRDefault="00176340" w:rsidP="00A9564C">
      <w:pPr>
        <w:pStyle w:val="Heading2"/>
        <w:numPr>
          <w:ilvl w:val="1"/>
          <w:numId w:val="1"/>
        </w:numPr>
        <w:ind w:left="709"/>
        <w:jc w:val="both"/>
        <w:rPr>
          <w:color w:val="294E99"/>
        </w:rPr>
      </w:pPr>
      <w:bookmarkStart w:id="29" w:name="_Toc129076837"/>
      <w:r>
        <w:rPr>
          <w:color w:val="294E99"/>
        </w:rPr>
        <w:t>Subject Matter Experts</w:t>
      </w:r>
      <w:bookmarkEnd w:id="29"/>
    </w:p>
    <w:p w:rsidR="00702F2E" w:rsidRPr="00702F2E" w:rsidRDefault="00702F2E" w:rsidP="00702F2E"/>
    <w:p w:rsidR="00176340" w:rsidRPr="00176340" w:rsidRDefault="00176340" w:rsidP="00176340">
      <w:r>
        <w:t xml:space="preserve">Historically these have been the more technical specialist roles.  As a service we have not appointed </w:t>
      </w:r>
      <w:r w:rsidR="00E54791">
        <w:t>too</w:t>
      </w:r>
      <w:r>
        <w:t xml:space="preserve"> many of these roles </w:t>
      </w:r>
      <w:r w:rsidR="00702F2E">
        <w:t xml:space="preserve">for </w:t>
      </w:r>
      <w:r>
        <w:t>some time. The most recent being to an Enforcement Officer (Animal Health) which is a specific role which requires specialist knowledge of a discrete area of work.  This is often an area where we have lacked resilience and requires careful workforce planning.</w:t>
      </w:r>
    </w:p>
    <w:p w:rsidR="00176340" w:rsidRDefault="00176340" w:rsidP="00A9564C">
      <w:pPr>
        <w:pStyle w:val="Heading2"/>
        <w:numPr>
          <w:ilvl w:val="1"/>
          <w:numId w:val="1"/>
        </w:numPr>
        <w:ind w:left="709"/>
        <w:jc w:val="both"/>
        <w:rPr>
          <w:color w:val="294E99"/>
        </w:rPr>
      </w:pPr>
      <w:bookmarkStart w:id="30" w:name="_Toc129076838"/>
      <w:r>
        <w:rPr>
          <w:color w:val="294E99"/>
        </w:rPr>
        <w:t>Generalist</w:t>
      </w:r>
      <w:bookmarkEnd w:id="30"/>
    </w:p>
    <w:p w:rsidR="00A9564C" w:rsidRPr="00A9564C" w:rsidRDefault="00A9564C" w:rsidP="00A9564C"/>
    <w:p w:rsidR="00702F2E" w:rsidRPr="00702F2E" w:rsidRDefault="00702F2E" w:rsidP="00702F2E">
      <w:r>
        <w:t>This role encompasses a majority of operational enforcement roles, ranging from discreet responsibilities, such as fly-tipping enforcement to general enforcement in all matters linked to licensing enforcement, trading standards and environmental health.</w:t>
      </w:r>
    </w:p>
    <w:p w:rsidR="00176340" w:rsidRDefault="00176340" w:rsidP="00176340"/>
    <w:p w:rsidR="00176340" w:rsidRDefault="00176340" w:rsidP="00A9564C">
      <w:pPr>
        <w:pStyle w:val="Heading2"/>
        <w:numPr>
          <w:ilvl w:val="1"/>
          <w:numId w:val="1"/>
        </w:numPr>
        <w:ind w:left="709"/>
        <w:jc w:val="both"/>
        <w:rPr>
          <w:color w:val="294E99"/>
        </w:rPr>
      </w:pPr>
      <w:bookmarkStart w:id="31" w:name="_Toc129076839"/>
      <w:r>
        <w:rPr>
          <w:color w:val="294E99"/>
        </w:rPr>
        <w:lastRenderedPageBreak/>
        <w:t>Cross cutting</w:t>
      </w:r>
      <w:bookmarkEnd w:id="31"/>
    </w:p>
    <w:p w:rsidR="00176340" w:rsidRDefault="00176340" w:rsidP="00176340"/>
    <w:p w:rsidR="002220D9" w:rsidRDefault="00176340" w:rsidP="00702F2E">
      <w:r>
        <w:t>These roles have developed as a theme to promote cross cutting issues across PPP.  There are a number of roles in their existing format which natu</w:t>
      </w:r>
      <w:r w:rsidR="009B6158">
        <w:t>r</w:t>
      </w:r>
      <w:r>
        <w:t>ally cross cut the service such as Victim Support Officer but there are also more niche roles which are currently a “bolt on” to existing day to day operational work such as Safeg</w:t>
      </w:r>
      <w:r w:rsidR="00702F2E">
        <w:t xml:space="preserve">uarding Lead and Training Lead.  </w:t>
      </w:r>
      <w:r w:rsidR="00E308FF">
        <w:t xml:space="preserve">Cross cutting roles </w:t>
      </w:r>
      <w:r w:rsidR="00702F2E">
        <w:t>would also include community publ</w:t>
      </w:r>
      <w:r w:rsidR="00E308FF">
        <w:t>ic health officer functions</w:t>
      </w:r>
      <w:r w:rsidR="00702F2E">
        <w:t xml:space="preserve">, such as </w:t>
      </w:r>
      <w:r w:rsidR="00E308FF">
        <w:t xml:space="preserve">the </w:t>
      </w:r>
      <w:r w:rsidR="00702F2E">
        <w:t>support with confidence</w:t>
      </w:r>
      <w:r w:rsidR="00E308FF">
        <w:t xml:space="preserve"> scheme management, smoking cessation and alcohol reduction.</w:t>
      </w:r>
      <w:r w:rsidR="002220D9">
        <w:br w:type="page"/>
      </w:r>
    </w:p>
    <w:p w:rsidR="002220D9" w:rsidRDefault="004E12D2" w:rsidP="002220D9">
      <w:pPr>
        <w:pStyle w:val="Heading2"/>
        <w:numPr>
          <w:ilvl w:val="0"/>
          <w:numId w:val="2"/>
        </w:numPr>
        <w:jc w:val="right"/>
        <w:rPr>
          <w:color w:val="294E99"/>
          <w:sz w:val="32"/>
          <w:szCs w:val="32"/>
        </w:rPr>
      </w:pPr>
      <w:bookmarkStart w:id="32" w:name="_Toc129076840"/>
      <w:r w:rsidRPr="002220D9">
        <w:rPr>
          <w:color w:val="294E99"/>
          <w:sz w:val="32"/>
          <w:szCs w:val="32"/>
        </w:rPr>
        <w:lastRenderedPageBreak/>
        <w:t>Workforce Profiles</w:t>
      </w:r>
      <w:bookmarkEnd w:id="32"/>
    </w:p>
    <w:p w:rsidR="002220D9" w:rsidRPr="002220D9" w:rsidRDefault="002220D9" w:rsidP="002220D9">
      <w:pPr>
        <w:pStyle w:val="Heading2"/>
        <w:rPr>
          <w:color w:val="294E99"/>
          <w:sz w:val="32"/>
          <w:szCs w:val="32"/>
        </w:rPr>
      </w:pPr>
      <w:bookmarkStart w:id="33" w:name="_Toc129076841"/>
      <w:r w:rsidRPr="002220D9">
        <w:rPr>
          <w:color w:val="auto"/>
        </w:rPr>
        <w:t>Entry Point for Roles</w:t>
      </w:r>
      <w:bookmarkEnd w:id="33"/>
    </w:p>
    <w:p w:rsidR="002220D9" w:rsidRDefault="002220D9" w:rsidP="002220D9"/>
    <w:p w:rsidR="002220D9" w:rsidRPr="002220D9" w:rsidRDefault="002220D9" w:rsidP="002220D9">
      <w:pPr>
        <w:rPr>
          <w:b/>
        </w:rPr>
      </w:pPr>
      <w:r w:rsidRPr="002220D9">
        <w:rPr>
          <w:b/>
        </w:rPr>
        <w:t>Operational Support</w:t>
      </w:r>
    </w:p>
    <w:p w:rsidR="002220D9" w:rsidRPr="00E102D9" w:rsidRDefault="002220D9" w:rsidP="002220D9">
      <w:pPr>
        <w:jc w:val="both"/>
      </w:pPr>
    </w:p>
    <w:p w:rsidR="002220D9" w:rsidRDefault="002220D9" w:rsidP="002220D9">
      <w:pPr>
        <w:jc w:val="both"/>
      </w:pPr>
      <w:r w:rsidRPr="00E102D9">
        <w:t>The entry point for most PPP operation</w:t>
      </w:r>
      <w:r>
        <w:t>al</w:t>
      </w:r>
      <w:r w:rsidRPr="00E102D9">
        <w:t xml:space="preserve"> support staff is external recruitment</w:t>
      </w:r>
      <w:r>
        <w:t xml:space="preserve">.  These staff may already be experienced in this type of work or as the service continues to encourage </w:t>
      </w:r>
      <w:r w:rsidRPr="00E102D9">
        <w:t>apprentices</w:t>
      </w:r>
      <w:r>
        <w:t xml:space="preserve">hips we hope to train apprentices who can then </w:t>
      </w:r>
      <w:r w:rsidRPr="00E102D9">
        <w:t>becom</w:t>
      </w:r>
      <w:r>
        <w:t>e</w:t>
      </w:r>
      <w:r w:rsidRPr="00E102D9">
        <w:t xml:space="preserve"> permanent staff.</w:t>
      </w:r>
    </w:p>
    <w:p w:rsidR="002220D9" w:rsidRDefault="002220D9" w:rsidP="002220D9">
      <w:pPr>
        <w:jc w:val="both"/>
      </w:pPr>
    </w:p>
    <w:p w:rsidR="002220D9" w:rsidRDefault="007D461C" w:rsidP="002220D9">
      <w:pPr>
        <w:jc w:val="both"/>
      </w:pPr>
      <w:r>
        <w:t xml:space="preserve">Such is the expansion of the service, that this </w:t>
      </w:r>
      <w:r w:rsidR="002220D9">
        <w:t>has created a need for Technical L</w:t>
      </w:r>
      <w:r>
        <w:t xml:space="preserve">eads within this group of staff. </w:t>
      </w:r>
    </w:p>
    <w:p w:rsidR="002220D9" w:rsidRPr="00E102D9" w:rsidRDefault="002220D9" w:rsidP="002220D9">
      <w:pPr>
        <w:jc w:val="both"/>
      </w:pPr>
    </w:p>
    <w:p w:rsidR="002220D9" w:rsidRDefault="002220D9" w:rsidP="002220D9">
      <w:pPr>
        <w:rPr>
          <w:b/>
        </w:rPr>
      </w:pPr>
      <w:r w:rsidRPr="002220D9">
        <w:rPr>
          <w:b/>
        </w:rPr>
        <w:t>Regulatory Service Officer</w:t>
      </w:r>
    </w:p>
    <w:p w:rsidR="00AF4555" w:rsidRPr="002220D9" w:rsidRDefault="00AF4555" w:rsidP="002220D9">
      <w:pPr>
        <w:rPr>
          <w:b/>
        </w:rPr>
      </w:pPr>
    </w:p>
    <w:p w:rsidR="002220D9" w:rsidRPr="007D461C" w:rsidRDefault="00E308FF" w:rsidP="002220D9">
      <w:r w:rsidRPr="007D461C">
        <w:t xml:space="preserve">The introduction of RSO’s is a positive </w:t>
      </w:r>
      <w:r w:rsidR="002220D9" w:rsidRPr="007D461C">
        <w:t>addition to the service in</w:t>
      </w:r>
      <w:r w:rsidRPr="007D461C">
        <w:t xml:space="preserve"> its</w:t>
      </w:r>
      <w:r w:rsidR="002220D9" w:rsidRPr="007D461C">
        <w:t xml:space="preserve"> future planning.</w:t>
      </w:r>
      <w:r w:rsidRPr="007D461C">
        <w:t xml:space="preserve">   Level 4 trained staff will have a level of knowledge (and experience) which would enable them to ‘hit the ground running’ in most aspects of regulatory controls throughout the service.  Knowledge and skills will develop through mentorships, senior officer support and shared learning will continue grow as subsequent cohort join.</w:t>
      </w:r>
    </w:p>
    <w:p w:rsidR="00E308FF" w:rsidRPr="007D461C" w:rsidRDefault="00E308FF" w:rsidP="002220D9"/>
    <w:p w:rsidR="002220D9" w:rsidRPr="007D461C" w:rsidRDefault="00E308FF" w:rsidP="002220D9">
      <w:r w:rsidRPr="007D461C">
        <w:t xml:space="preserve">The service will </w:t>
      </w:r>
      <w:r w:rsidR="002220D9" w:rsidRPr="007D461C">
        <w:t>create a ‘bank’ of RSOs who are q</w:t>
      </w:r>
      <w:r w:rsidRPr="007D461C">
        <w:t xml:space="preserve">ualified to level 4 Compliance, </w:t>
      </w:r>
      <w:r w:rsidR="002220D9" w:rsidRPr="007D461C">
        <w:t xml:space="preserve">who </w:t>
      </w:r>
      <w:r w:rsidRPr="007D461C">
        <w:t xml:space="preserve">in-turn will </w:t>
      </w:r>
      <w:r w:rsidR="002220D9" w:rsidRPr="007D461C">
        <w:t>be guided into profession</w:t>
      </w:r>
      <w:r w:rsidRPr="007D461C">
        <w:t>al roles to fill the expected vacancy appears.</w:t>
      </w:r>
    </w:p>
    <w:p w:rsidR="002220D9" w:rsidRPr="007D461C" w:rsidRDefault="002220D9" w:rsidP="002220D9"/>
    <w:p w:rsidR="00E308FF" w:rsidRDefault="002220D9" w:rsidP="00E308FF">
      <w:r w:rsidRPr="007D461C">
        <w:t xml:space="preserve">The </w:t>
      </w:r>
      <w:r w:rsidR="007D461C">
        <w:t>service will maintain that;</w:t>
      </w:r>
    </w:p>
    <w:p w:rsidR="007D461C" w:rsidRPr="007D461C" w:rsidRDefault="007D461C" w:rsidP="00E308FF"/>
    <w:p w:rsidR="002220D9" w:rsidRDefault="00E308FF" w:rsidP="002220D9">
      <w:pPr>
        <w:pStyle w:val="ListParagraph"/>
        <w:numPr>
          <w:ilvl w:val="0"/>
          <w:numId w:val="27"/>
        </w:numPr>
      </w:pPr>
      <w:r w:rsidRPr="007D461C">
        <w:t>Professional officers will</w:t>
      </w:r>
      <w:r w:rsidR="002220D9" w:rsidRPr="007D461C">
        <w:t xml:space="preserve"> be as comprehensively and broadly qu</w:t>
      </w:r>
      <w:r w:rsidRPr="007D461C">
        <w:t>alified as possible – to give</w:t>
      </w:r>
      <w:r w:rsidR="002220D9" w:rsidRPr="007D461C">
        <w:t xml:space="preserve"> the flexibility to </w:t>
      </w:r>
      <w:r w:rsidRPr="007D461C">
        <w:t xml:space="preserve">rotate between teams &amp; </w:t>
      </w:r>
      <w:r w:rsidR="002220D9" w:rsidRPr="007D461C">
        <w:t xml:space="preserve">deliver </w:t>
      </w:r>
      <w:r w:rsidRPr="007D461C">
        <w:t>different aspects of service depending on service need</w:t>
      </w:r>
      <w:r w:rsidR="002220D9" w:rsidRPr="007D461C">
        <w:t xml:space="preserve">. </w:t>
      </w:r>
    </w:p>
    <w:p w:rsidR="007D461C" w:rsidRPr="007D461C" w:rsidRDefault="007D461C" w:rsidP="007D461C">
      <w:pPr>
        <w:pStyle w:val="ListParagraph"/>
      </w:pPr>
    </w:p>
    <w:p w:rsidR="002220D9" w:rsidRDefault="00E308FF" w:rsidP="002220D9">
      <w:pPr>
        <w:pStyle w:val="ListParagraph"/>
        <w:numPr>
          <w:ilvl w:val="0"/>
          <w:numId w:val="27"/>
        </w:numPr>
      </w:pPr>
      <w:r w:rsidRPr="007D461C">
        <w:t>RSO’s will</w:t>
      </w:r>
      <w:r w:rsidR="002220D9" w:rsidRPr="007D461C">
        <w:t xml:space="preserve"> be provid</w:t>
      </w:r>
      <w:r w:rsidRPr="007D461C">
        <w:t>ed with a career pathway</w:t>
      </w:r>
      <w:r w:rsidR="002220D9" w:rsidRPr="007D461C">
        <w:t xml:space="preserve"> </w:t>
      </w:r>
      <w:r w:rsidRPr="007D461C">
        <w:t xml:space="preserve">that will </w:t>
      </w:r>
      <w:r w:rsidR="002220D9" w:rsidRPr="007D461C">
        <w:t xml:space="preserve">enable them to remain in their current role or to become qualified officers in one of the professions. </w:t>
      </w:r>
    </w:p>
    <w:p w:rsidR="007D461C" w:rsidRPr="007D461C" w:rsidRDefault="007D461C" w:rsidP="007D461C"/>
    <w:p w:rsidR="00A86BA9" w:rsidRPr="007D461C" w:rsidRDefault="00A86BA9" w:rsidP="002220D9">
      <w:pPr>
        <w:pStyle w:val="ListParagraph"/>
        <w:numPr>
          <w:ilvl w:val="0"/>
          <w:numId w:val="27"/>
        </w:numPr>
      </w:pPr>
      <w:r w:rsidRPr="007D461C">
        <w:t>T</w:t>
      </w:r>
      <w:r w:rsidR="002220D9" w:rsidRPr="007D461C">
        <w:t>rain</w:t>
      </w:r>
      <w:r w:rsidRPr="007D461C">
        <w:t>ing and opportunities to develop will be fairly offered and balanced with service needs and sustainable.</w:t>
      </w:r>
    </w:p>
    <w:p w:rsidR="002220D9" w:rsidRPr="00A86BA9" w:rsidRDefault="002220D9" w:rsidP="00A86BA9">
      <w:pPr>
        <w:ind w:left="360"/>
        <w:rPr>
          <w:color w:val="FF0000"/>
        </w:rPr>
      </w:pPr>
    </w:p>
    <w:p w:rsidR="002220D9" w:rsidRPr="002220D9" w:rsidRDefault="002220D9" w:rsidP="002220D9">
      <w:pPr>
        <w:rPr>
          <w:b/>
        </w:rPr>
      </w:pPr>
      <w:r w:rsidRPr="002220D9">
        <w:rPr>
          <w:b/>
        </w:rPr>
        <w:t>Professional Generalist</w:t>
      </w:r>
    </w:p>
    <w:p w:rsidR="002220D9" w:rsidRDefault="002220D9" w:rsidP="002220D9">
      <w:pPr>
        <w:jc w:val="both"/>
      </w:pPr>
    </w:p>
    <w:p w:rsidR="002220D9" w:rsidRDefault="002220D9" w:rsidP="002220D9">
      <w:pPr>
        <w:jc w:val="both"/>
      </w:pPr>
      <w:r>
        <w:t>The operating model for PPP demands high quality professionals capable of acting in a multi-disciplinary way. There are distinct skills required of staff that operate in this capacity and normal entry to this grouping would be as a trainee.</w:t>
      </w:r>
    </w:p>
    <w:p w:rsidR="002220D9" w:rsidRDefault="002220D9" w:rsidP="002220D9">
      <w:pPr>
        <w:jc w:val="both"/>
      </w:pPr>
    </w:p>
    <w:p w:rsidR="002220D9" w:rsidRDefault="002220D9" w:rsidP="002220D9">
      <w:pPr>
        <w:jc w:val="both"/>
      </w:pPr>
      <w:r>
        <w:t xml:space="preserve">Currently the group is made up of staff with professional qualifications or demonstrate expertise in problem solving and communication. The level of independence and delegated authority allowed is directly proportionate to qualification, skills and experience. </w:t>
      </w:r>
    </w:p>
    <w:p w:rsidR="002220D9" w:rsidRDefault="002220D9" w:rsidP="002220D9">
      <w:pPr>
        <w:jc w:val="both"/>
      </w:pPr>
    </w:p>
    <w:p w:rsidR="002220D9" w:rsidRDefault="002220D9" w:rsidP="002220D9">
      <w:pPr>
        <w:jc w:val="both"/>
      </w:pPr>
      <w:r>
        <w:t>Most staff will be affiliated or registered with a professional body and be able to demonstrate a track record of CPD (Continual Professional Development).</w:t>
      </w:r>
    </w:p>
    <w:p w:rsidR="00AF4555" w:rsidRDefault="00AF4555" w:rsidP="002220D9">
      <w:pPr>
        <w:jc w:val="both"/>
      </w:pPr>
    </w:p>
    <w:p w:rsidR="002220D9" w:rsidRPr="002220D9" w:rsidRDefault="002220D9" w:rsidP="002220D9">
      <w:pPr>
        <w:rPr>
          <w:b/>
        </w:rPr>
      </w:pPr>
      <w:r w:rsidRPr="002220D9">
        <w:rPr>
          <w:b/>
        </w:rPr>
        <w:t>Technical Specialist</w:t>
      </w:r>
    </w:p>
    <w:p w:rsidR="002220D9" w:rsidRDefault="002220D9" w:rsidP="002220D9">
      <w:pPr>
        <w:jc w:val="both"/>
      </w:pPr>
    </w:p>
    <w:p w:rsidR="002220D9" w:rsidRDefault="002220D9" w:rsidP="002220D9">
      <w:pPr>
        <w:jc w:val="both"/>
      </w:pPr>
      <w:r>
        <w:lastRenderedPageBreak/>
        <w:t xml:space="preserve">Working alongside the </w:t>
      </w:r>
      <w:r w:rsidRPr="001E1ED6">
        <w:rPr>
          <w:i/>
        </w:rPr>
        <w:t>Professional Generalist</w:t>
      </w:r>
      <w:r>
        <w:t xml:space="preserve">, the nature and complexity of PPP workloads requires some staff to enhance their knowledge in specific areas. </w:t>
      </w:r>
    </w:p>
    <w:p w:rsidR="002220D9" w:rsidRDefault="002220D9" w:rsidP="002220D9">
      <w:pPr>
        <w:jc w:val="both"/>
      </w:pPr>
    </w:p>
    <w:p w:rsidR="002220D9" w:rsidRDefault="002220D9" w:rsidP="002220D9">
      <w:pPr>
        <w:jc w:val="both"/>
      </w:pPr>
      <w:r>
        <w:t xml:space="preserve">These areas will be determined by the current strategic priorities and entry to this grouping is likely to be internal development of trainees. </w:t>
      </w:r>
    </w:p>
    <w:p w:rsidR="002220D9" w:rsidRDefault="002220D9" w:rsidP="002220D9">
      <w:pPr>
        <w:jc w:val="both"/>
      </w:pPr>
    </w:p>
    <w:p w:rsidR="002220D9" w:rsidRDefault="002220D9" w:rsidP="002220D9">
      <w:pPr>
        <w:jc w:val="both"/>
      </w:pPr>
      <w:r>
        <w:t>Currently the group is made up of staff with professional affiliations who have significant experience in a particular function. There will be demonstrable CPD in these areas of specialism throughout the group.</w:t>
      </w:r>
    </w:p>
    <w:p w:rsidR="002220D9" w:rsidRDefault="002220D9" w:rsidP="002220D9">
      <w:pPr>
        <w:jc w:val="both"/>
      </w:pPr>
    </w:p>
    <w:p w:rsidR="002220D9" w:rsidRPr="002220D9" w:rsidRDefault="002220D9" w:rsidP="002220D9">
      <w:pPr>
        <w:rPr>
          <w:b/>
        </w:rPr>
      </w:pPr>
      <w:r w:rsidRPr="002220D9">
        <w:rPr>
          <w:b/>
        </w:rPr>
        <w:t>Managers</w:t>
      </w:r>
    </w:p>
    <w:p w:rsidR="002220D9" w:rsidRPr="00E102D9" w:rsidRDefault="002220D9" w:rsidP="002220D9">
      <w:pPr>
        <w:jc w:val="both"/>
      </w:pPr>
    </w:p>
    <w:p w:rsidR="002220D9" w:rsidRDefault="002220D9" w:rsidP="00AF4555">
      <w:pPr>
        <w:jc w:val="both"/>
      </w:pPr>
      <w:r w:rsidRPr="00E102D9">
        <w:t>The current m</w:t>
      </w:r>
      <w:r>
        <w:t>anagement structure demonstrates a mix of backgrounds. Requirements at this level tend to be around recognised management qualifications and experience of managing staff. Future entry will be focussed on internal development of senior professional and operational support staff.</w:t>
      </w:r>
    </w:p>
    <w:p w:rsidR="002220D9" w:rsidRPr="002220D9" w:rsidRDefault="002220D9" w:rsidP="002220D9">
      <w:pPr>
        <w:pStyle w:val="Heading1"/>
        <w:rPr>
          <w:color w:val="auto"/>
        </w:rPr>
      </w:pPr>
      <w:bookmarkStart w:id="34" w:name="_Toc129076842"/>
      <w:r>
        <w:rPr>
          <w:color w:val="auto"/>
        </w:rPr>
        <w:t>Exit</w:t>
      </w:r>
      <w:r w:rsidRPr="002220D9">
        <w:rPr>
          <w:color w:val="auto"/>
        </w:rPr>
        <w:t xml:space="preserve"> Point for Roles</w:t>
      </w:r>
      <w:bookmarkEnd w:id="34"/>
    </w:p>
    <w:p w:rsidR="002220D9" w:rsidRDefault="002220D9" w:rsidP="002220D9"/>
    <w:p w:rsidR="002220D9" w:rsidRPr="002220D9" w:rsidRDefault="002220D9" w:rsidP="002220D9">
      <w:pPr>
        <w:rPr>
          <w:b/>
        </w:rPr>
      </w:pPr>
      <w:r w:rsidRPr="002220D9">
        <w:rPr>
          <w:b/>
        </w:rPr>
        <w:t>Operational Support</w:t>
      </w:r>
    </w:p>
    <w:p w:rsidR="002220D9" w:rsidRPr="002220D9" w:rsidRDefault="002220D9" w:rsidP="002220D9">
      <w:pPr>
        <w:rPr>
          <w:b/>
        </w:rPr>
      </w:pPr>
    </w:p>
    <w:p w:rsidR="002220D9" w:rsidRPr="00A86BA9" w:rsidRDefault="002220D9" w:rsidP="002220D9">
      <w:r w:rsidRPr="00A86BA9">
        <w:t>In recent years some staff that have left this group to become trainees and move into the Professional Generalist or Technical Specialist group. There has been some natural wastage but no identifiable trends.</w:t>
      </w:r>
    </w:p>
    <w:p w:rsidR="002220D9" w:rsidRPr="002220D9" w:rsidRDefault="002220D9" w:rsidP="002220D9">
      <w:pPr>
        <w:rPr>
          <w:b/>
        </w:rPr>
      </w:pPr>
    </w:p>
    <w:p w:rsidR="002220D9" w:rsidRPr="002220D9" w:rsidRDefault="002220D9" w:rsidP="002220D9">
      <w:pPr>
        <w:rPr>
          <w:b/>
        </w:rPr>
      </w:pPr>
      <w:r w:rsidRPr="002220D9">
        <w:rPr>
          <w:b/>
        </w:rPr>
        <w:t xml:space="preserve">Professional Generalist and </w:t>
      </w:r>
      <w:r w:rsidRPr="00483D2D">
        <w:rPr>
          <w:b/>
        </w:rPr>
        <w:t>Technical Specialist</w:t>
      </w:r>
    </w:p>
    <w:p w:rsidR="002220D9" w:rsidRPr="002220D9" w:rsidRDefault="002220D9" w:rsidP="002220D9">
      <w:pPr>
        <w:rPr>
          <w:b/>
        </w:rPr>
      </w:pPr>
    </w:p>
    <w:p w:rsidR="00A86BA9" w:rsidRPr="00A86BA9" w:rsidRDefault="002220D9" w:rsidP="002220D9">
      <w:r w:rsidRPr="00A86BA9">
        <w:t>These two groups suffer from natural wastage in the main and within the next 10 years or so, a significant proportion will reach retirement age.  Succession planning is key and we seek to address this by actively taking on younger staff where possible and to ensure we have collaborative working between the older more experienced staff and the less experienced ones to ensure that experience is not lost when those older ones go.</w:t>
      </w:r>
    </w:p>
    <w:p w:rsidR="002220D9" w:rsidRPr="002220D9" w:rsidRDefault="002220D9" w:rsidP="002220D9">
      <w:pPr>
        <w:rPr>
          <w:b/>
        </w:rPr>
      </w:pPr>
      <w:r w:rsidRPr="002220D9">
        <w:rPr>
          <w:b/>
        </w:rPr>
        <w:t xml:space="preserve">    </w:t>
      </w:r>
    </w:p>
    <w:p w:rsidR="002220D9" w:rsidRPr="002220D9" w:rsidRDefault="002220D9" w:rsidP="002220D9">
      <w:pPr>
        <w:rPr>
          <w:b/>
        </w:rPr>
      </w:pPr>
      <w:r w:rsidRPr="002220D9">
        <w:rPr>
          <w:b/>
        </w:rPr>
        <w:t>Managers</w:t>
      </w:r>
    </w:p>
    <w:p w:rsidR="002220D9" w:rsidRPr="002220D9" w:rsidRDefault="002220D9" w:rsidP="002220D9">
      <w:pPr>
        <w:rPr>
          <w:b/>
        </w:rPr>
      </w:pPr>
    </w:p>
    <w:p w:rsidR="00491292" w:rsidRDefault="00A86BA9" w:rsidP="0043501A">
      <w:pPr>
        <w:rPr>
          <w:color w:val="294E99"/>
        </w:rPr>
      </w:pPr>
      <w:r>
        <w:t xml:space="preserve">The creation of PPP and </w:t>
      </w:r>
      <w:r w:rsidR="002220D9" w:rsidRPr="00A86BA9">
        <w:t>subsequent reorganisation</w:t>
      </w:r>
      <w:r>
        <w:t>s have</w:t>
      </w:r>
      <w:r w:rsidR="002220D9" w:rsidRPr="00A86BA9">
        <w:t xml:space="preserve"> resulted in</w:t>
      </w:r>
      <w:r w:rsidRPr="00A86BA9">
        <w:t xml:space="preserve"> changes at management level.  </w:t>
      </w:r>
      <w:r w:rsidR="002220D9" w:rsidRPr="00A86BA9">
        <w:t>Natural wastage is the most common staff loss in this group apart from a few recent redundancies. Recent examples indicate that people leave for promotions, relocation of family and changes in work pattern</w:t>
      </w:r>
      <w:r w:rsidR="00A126DD">
        <w:t>s as a result of shared services.</w:t>
      </w:r>
    </w:p>
    <w:sectPr w:rsidR="00491292" w:rsidSect="002D3D52">
      <w:footerReference w:type="default" r:id="rId18"/>
      <w:pgSz w:w="11906" w:h="16838" w:code="9"/>
      <w:pgMar w:top="1440" w:right="1440" w:bottom="1440" w:left="1440"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3E3" w:rsidRDefault="006203E3" w:rsidP="004E12D2">
      <w:r>
        <w:separator/>
      </w:r>
    </w:p>
  </w:endnote>
  <w:endnote w:type="continuationSeparator" w:id="0">
    <w:p w:rsidR="006203E3" w:rsidRDefault="006203E3" w:rsidP="004E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20"/>
      </w:rPr>
      <w:id w:val="8208407"/>
      <w:docPartObj>
        <w:docPartGallery w:val="Page Numbers (Bottom of Page)"/>
        <w:docPartUnique/>
      </w:docPartObj>
    </w:sdtPr>
    <w:sdtEndPr>
      <w:rPr>
        <w:color w:val="294E99"/>
        <w:spacing w:val="60"/>
      </w:rPr>
    </w:sdtEndPr>
    <w:sdtContent>
      <w:p w:rsidR="00707894" w:rsidRPr="00176340" w:rsidRDefault="00707894">
        <w:pPr>
          <w:pStyle w:val="Footer"/>
          <w:pBdr>
            <w:top w:val="single" w:sz="4" w:space="1" w:color="D9D9D9" w:themeColor="background1" w:themeShade="D9"/>
          </w:pBdr>
          <w:jc w:val="right"/>
          <w:rPr>
            <w:rFonts w:ascii="Calibri" w:hAnsi="Calibri"/>
            <w:color w:val="294E99"/>
            <w:sz w:val="20"/>
          </w:rPr>
        </w:pPr>
        <w:r>
          <w:rPr>
            <w:rFonts w:ascii="Calibri" w:hAnsi="Calibri"/>
            <w:noProof/>
            <w:sz w:val="20"/>
          </w:rPr>
          <w:fldChar w:fldCharType="begin"/>
        </w:r>
        <w:r>
          <w:rPr>
            <w:rFonts w:ascii="Calibri" w:hAnsi="Calibri"/>
            <w:noProof/>
            <w:sz w:val="20"/>
          </w:rPr>
          <w:instrText xml:space="preserve"> FILENAME   \* MERGEFORMAT </w:instrText>
        </w:r>
        <w:r>
          <w:rPr>
            <w:rFonts w:ascii="Calibri" w:hAnsi="Calibri"/>
            <w:noProof/>
            <w:sz w:val="20"/>
          </w:rPr>
          <w:fldChar w:fldCharType="separate"/>
        </w:r>
        <w:r w:rsidRPr="00580489">
          <w:rPr>
            <w:rFonts w:ascii="Calibri" w:hAnsi="Calibri"/>
            <w:noProof/>
            <w:sz w:val="20"/>
          </w:rPr>
          <w:t>PPP Workforce plan vr</w:t>
        </w:r>
        <w:r>
          <w:rPr>
            <w:rFonts w:ascii="Calibri" w:hAnsi="Calibri"/>
            <w:noProof/>
            <w:sz w:val="20"/>
          </w:rPr>
          <w:t>5.0</w:t>
        </w:r>
        <w:r w:rsidRPr="00580489">
          <w:rPr>
            <w:rFonts w:ascii="Calibri" w:hAnsi="Calibri"/>
            <w:noProof/>
            <w:sz w:val="20"/>
          </w:rPr>
          <w:t>.</w:t>
        </w:r>
        <w:r>
          <w:rPr>
            <w:rFonts w:ascii="Calibri" w:hAnsi="Calibri"/>
            <w:noProof/>
            <w:sz w:val="20"/>
          </w:rPr>
          <w:fldChar w:fldCharType="end"/>
        </w:r>
        <w:r w:rsidRPr="00136DD0">
          <w:rPr>
            <w:rFonts w:ascii="Calibri" w:hAnsi="Calibri"/>
            <w:sz w:val="20"/>
          </w:rPr>
          <w:tab/>
        </w:r>
        <w:r w:rsidRPr="00136DD0">
          <w:rPr>
            <w:rFonts w:ascii="Calibri" w:hAnsi="Calibri"/>
            <w:sz w:val="20"/>
          </w:rPr>
          <w:tab/>
        </w:r>
        <w:r w:rsidRPr="00176340">
          <w:rPr>
            <w:rFonts w:ascii="Calibri" w:hAnsi="Calibri"/>
            <w:color w:val="294E99"/>
            <w:sz w:val="20"/>
          </w:rPr>
          <w:fldChar w:fldCharType="begin"/>
        </w:r>
        <w:r w:rsidRPr="00176340">
          <w:rPr>
            <w:rFonts w:ascii="Calibri" w:hAnsi="Calibri"/>
            <w:color w:val="294E99"/>
            <w:sz w:val="20"/>
          </w:rPr>
          <w:instrText xml:space="preserve"> PAGE   \* MERGEFORMAT </w:instrText>
        </w:r>
        <w:r w:rsidRPr="00176340">
          <w:rPr>
            <w:rFonts w:ascii="Calibri" w:hAnsi="Calibri"/>
            <w:color w:val="294E99"/>
            <w:sz w:val="20"/>
          </w:rPr>
          <w:fldChar w:fldCharType="separate"/>
        </w:r>
        <w:r w:rsidR="000D381C">
          <w:rPr>
            <w:rFonts w:ascii="Calibri" w:hAnsi="Calibri"/>
            <w:noProof/>
            <w:color w:val="294E99"/>
            <w:sz w:val="20"/>
          </w:rPr>
          <w:t>1</w:t>
        </w:r>
        <w:r w:rsidRPr="00176340">
          <w:rPr>
            <w:rFonts w:ascii="Calibri" w:hAnsi="Calibri"/>
            <w:color w:val="294E99"/>
            <w:sz w:val="20"/>
          </w:rPr>
          <w:fldChar w:fldCharType="end"/>
        </w:r>
        <w:r w:rsidRPr="00176340">
          <w:rPr>
            <w:rFonts w:ascii="Calibri" w:hAnsi="Calibri"/>
            <w:color w:val="294E99"/>
            <w:sz w:val="20"/>
          </w:rPr>
          <w:t xml:space="preserve"> | </w:t>
        </w:r>
        <w:r w:rsidRPr="00176340">
          <w:rPr>
            <w:rFonts w:ascii="Calibri" w:hAnsi="Calibri"/>
            <w:color w:val="294E99"/>
            <w:spacing w:val="60"/>
            <w:sz w:val="20"/>
          </w:rPr>
          <w:t>Page</w:t>
        </w:r>
      </w:p>
    </w:sdtContent>
  </w:sdt>
  <w:p w:rsidR="00707894" w:rsidRPr="00176340" w:rsidRDefault="006203E3" w:rsidP="00C85985">
    <w:pPr>
      <w:ind w:left="7920"/>
      <w:jc w:val="both"/>
      <w:rPr>
        <w:rFonts w:ascii="Calibri" w:hAnsi="Calibri" w:cs="Calibri"/>
        <w:bCs/>
        <w:color w:val="294E99"/>
        <w:sz w:val="16"/>
        <w:szCs w:val="16"/>
      </w:rPr>
    </w:pPr>
    <w:hyperlink w:anchor="_top" w:history="1">
      <w:r w:rsidR="00707894" w:rsidRPr="00176340">
        <w:rPr>
          <w:rStyle w:val="Hyperlink"/>
          <w:rFonts w:ascii="Calibri" w:hAnsi="Calibri" w:cs="Calibri"/>
          <w:bCs/>
          <w:color w:val="294E99"/>
          <w:sz w:val="16"/>
          <w:szCs w:val="16"/>
        </w:rPr>
        <w:t>Back to top</w:t>
      </w:r>
    </w:hyperlink>
  </w:p>
  <w:p w:rsidR="00707894" w:rsidRPr="00176340" w:rsidRDefault="00707894">
    <w:pPr>
      <w:pStyle w:val="Footer"/>
      <w:rPr>
        <w:color w:val="294E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3E3" w:rsidRDefault="006203E3" w:rsidP="004E12D2">
      <w:r>
        <w:separator/>
      </w:r>
    </w:p>
  </w:footnote>
  <w:footnote w:type="continuationSeparator" w:id="0">
    <w:p w:rsidR="006203E3" w:rsidRDefault="006203E3" w:rsidP="004E12D2">
      <w:r>
        <w:continuationSeparator/>
      </w:r>
    </w:p>
  </w:footnote>
  <w:footnote w:id="1">
    <w:p w:rsidR="00707894" w:rsidRDefault="00707894" w:rsidP="00C06906">
      <w:pPr>
        <w:pStyle w:val="FootnoteText"/>
      </w:pPr>
      <w:r>
        <w:rPr>
          <w:rStyle w:val="FootnoteReference"/>
        </w:rPr>
        <w:footnoteRef/>
      </w:r>
      <w:r>
        <w:t xml:space="preserve"> Health Education England (2016/17), NHS Education for Scotland (2016/17), Institute for Employment Studies (2008) </w:t>
      </w:r>
    </w:p>
  </w:footnote>
  <w:footnote w:id="2">
    <w:p w:rsidR="00707894" w:rsidRDefault="00707894" w:rsidP="004E12D2">
      <w:pPr>
        <w:pStyle w:val="FootnoteText"/>
      </w:pPr>
      <w:r>
        <w:rPr>
          <w:rStyle w:val="FootnoteReference"/>
        </w:rPr>
        <w:footnoteRef/>
      </w:r>
      <w:r>
        <w:t xml:space="preserve"> Workforce planning guide – Institute for Employment Studies (2008)</w:t>
      </w:r>
      <w:r w:rsidRPr="00F96CBC">
        <w:rPr>
          <w:noProof/>
          <w:lang w:eastAsia="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5F45"/>
    <w:multiLevelType w:val="hybridMultilevel"/>
    <w:tmpl w:val="2D14A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D52"/>
    <w:multiLevelType w:val="hybridMultilevel"/>
    <w:tmpl w:val="470854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37032A"/>
    <w:multiLevelType w:val="hybridMultilevel"/>
    <w:tmpl w:val="AAAC20E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E15AE"/>
    <w:multiLevelType w:val="hybridMultilevel"/>
    <w:tmpl w:val="C6BE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13900"/>
    <w:multiLevelType w:val="hybridMultilevel"/>
    <w:tmpl w:val="CDBA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41791"/>
    <w:multiLevelType w:val="hybridMultilevel"/>
    <w:tmpl w:val="A056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27983"/>
    <w:multiLevelType w:val="multilevel"/>
    <w:tmpl w:val="37AAEEE8"/>
    <w:lvl w:ilvl="0">
      <w:start w:val="1"/>
      <w:numFmt w:val="decimal"/>
      <w:lvlText w:val="%1."/>
      <w:lvlJc w:val="left"/>
      <w:pPr>
        <w:ind w:left="360" w:hanging="360"/>
      </w:pPr>
      <w:rPr>
        <w:color w:val="294E99"/>
      </w:rPr>
    </w:lvl>
    <w:lvl w:ilvl="1">
      <w:start w:val="1"/>
      <w:numFmt w:val="decimal"/>
      <w:isLgl/>
      <w:lvlText w:val="%1.%2"/>
      <w:lvlJc w:val="left"/>
      <w:pPr>
        <w:ind w:left="1430" w:hanging="720"/>
      </w:pPr>
      <w:rPr>
        <w:rFonts w:hint="default"/>
        <w:color w:val="294E99"/>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DFA4186"/>
    <w:multiLevelType w:val="hybridMultilevel"/>
    <w:tmpl w:val="FA3E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244A7"/>
    <w:multiLevelType w:val="hybridMultilevel"/>
    <w:tmpl w:val="DC6CB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372AB6"/>
    <w:multiLevelType w:val="hybridMultilevel"/>
    <w:tmpl w:val="88BC1C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F7A6AE8"/>
    <w:multiLevelType w:val="hybridMultilevel"/>
    <w:tmpl w:val="1FEA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515C20"/>
    <w:multiLevelType w:val="hybridMultilevel"/>
    <w:tmpl w:val="09D2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B77B3"/>
    <w:multiLevelType w:val="hybridMultilevel"/>
    <w:tmpl w:val="3D986570"/>
    <w:lvl w:ilvl="0" w:tplc="2A741A3E">
      <w:numFmt w:val="bullet"/>
      <w:lvlText w:val="-"/>
      <w:lvlJc w:val="left"/>
      <w:pPr>
        <w:ind w:left="3240" w:hanging="360"/>
      </w:pPr>
      <w:rPr>
        <w:rFonts w:ascii="Calibri" w:eastAsia="Batang"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43AB2C1E"/>
    <w:multiLevelType w:val="hybridMultilevel"/>
    <w:tmpl w:val="C61CD400"/>
    <w:lvl w:ilvl="0" w:tplc="604A69A8">
      <w:numFmt w:val="bullet"/>
      <w:lvlText w:val="-"/>
      <w:lvlJc w:val="left"/>
      <w:pPr>
        <w:ind w:left="3240" w:hanging="360"/>
      </w:pPr>
      <w:rPr>
        <w:rFonts w:ascii="Calibri" w:eastAsia="Batang"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459F232C"/>
    <w:multiLevelType w:val="hybridMultilevel"/>
    <w:tmpl w:val="2546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B0F31"/>
    <w:multiLevelType w:val="hybridMultilevel"/>
    <w:tmpl w:val="0B564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861C4"/>
    <w:multiLevelType w:val="hybridMultilevel"/>
    <w:tmpl w:val="8B142458"/>
    <w:lvl w:ilvl="0" w:tplc="7CC61958">
      <w:start w:val="1"/>
      <w:numFmt w:val="decimal"/>
      <w:lvlText w:val="%1."/>
      <w:lvlJc w:val="left"/>
      <w:pPr>
        <w:ind w:left="644" w:hanging="360"/>
      </w:pPr>
      <w:rPr>
        <w:rFonts w:eastAsia="Batang" w:cs="Times New Roman" w:hint="default"/>
        <w:color w:val="0563C1" w:themeColor="hyperlink"/>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5765779F"/>
    <w:multiLevelType w:val="hybridMultilevel"/>
    <w:tmpl w:val="6EC60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886028"/>
    <w:multiLevelType w:val="hybridMultilevel"/>
    <w:tmpl w:val="AAAC20E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8A758E"/>
    <w:multiLevelType w:val="hybridMultilevel"/>
    <w:tmpl w:val="AAAC20EA"/>
    <w:lvl w:ilvl="0" w:tplc="08090015">
      <w:start w:val="1"/>
      <w:numFmt w:val="upperLetter"/>
      <w:lvlText w:val="%1."/>
      <w:lvlJc w:val="left"/>
      <w:pPr>
        <w:ind w:left="3054" w:hanging="360"/>
      </w:p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0" w15:restartNumberingAfterBreak="0">
    <w:nsid w:val="5D6B111E"/>
    <w:multiLevelType w:val="hybridMultilevel"/>
    <w:tmpl w:val="AAAC20E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C47544"/>
    <w:multiLevelType w:val="hybridMultilevel"/>
    <w:tmpl w:val="F47CD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A21BD5"/>
    <w:multiLevelType w:val="hybridMultilevel"/>
    <w:tmpl w:val="F07A29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A6258F"/>
    <w:multiLevelType w:val="hybridMultilevel"/>
    <w:tmpl w:val="2B109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F005BB"/>
    <w:multiLevelType w:val="hybridMultilevel"/>
    <w:tmpl w:val="165ACDF6"/>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83F7A6A"/>
    <w:multiLevelType w:val="hybridMultilevel"/>
    <w:tmpl w:val="2B50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C0ABF"/>
    <w:multiLevelType w:val="hybridMultilevel"/>
    <w:tmpl w:val="033695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CA01D4"/>
    <w:multiLevelType w:val="hybridMultilevel"/>
    <w:tmpl w:val="B93EFB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B2852"/>
    <w:multiLevelType w:val="hybridMultilevel"/>
    <w:tmpl w:val="5E5EC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8E24AE"/>
    <w:multiLevelType w:val="hybridMultilevel"/>
    <w:tmpl w:val="AAAC20E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9"/>
  </w:num>
  <w:num w:numId="3">
    <w:abstractNumId w:val="27"/>
  </w:num>
  <w:num w:numId="4">
    <w:abstractNumId w:val="26"/>
  </w:num>
  <w:num w:numId="5">
    <w:abstractNumId w:val="15"/>
  </w:num>
  <w:num w:numId="6">
    <w:abstractNumId w:val="22"/>
  </w:num>
  <w:num w:numId="7">
    <w:abstractNumId w:val="13"/>
  </w:num>
  <w:num w:numId="8">
    <w:abstractNumId w:val="12"/>
  </w:num>
  <w:num w:numId="9">
    <w:abstractNumId w:val="25"/>
  </w:num>
  <w:num w:numId="10">
    <w:abstractNumId w:val="4"/>
  </w:num>
  <w:num w:numId="11">
    <w:abstractNumId w:val="10"/>
  </w:num>
  <w:num w:numId="12">
    <w:abstractNumId w:val="17"/>
  </w:num>
  <w:num w:numId="13">
    <w:abstractNumId w:val="8"/>
  </w:num>
  <w:num w:numId="14">
    <w:abstractNumId w:val="24"/>
  </w:num>
  <w:num w:numId="15">
    <w:abstractNumId w:val="29"/>
  </w:num>
  <w:num w:numId="16">
    <w:abstractNumId w:val="18"/>
  </w:num>
  <w:num w:numId="17">
    <w:abstractNumId w:val="2"/>
  </w:num>
  <w:num w:numId="18">
    <w:abstractNumId w:val="20"/>
  </w:num>
  <w:num w:numId="19">
    <w:abstractNumId w:val="7"/>
  </w:num>
  <w:num w:numId="20">
    <w:abstractNumId w:val="3"/>
  </w:num>
  <w:num w:numId="21">
    <w:abstractNumId w:val="11"/>
  </w:num>
  <w:num w:numId="22">
    <w:abstractNumId w:val="0"/>
  </w:num>
  <w:num w:numId="23">
    <w:abstractNumId w:val="5"/>
  </w:num>
  <w:num w:numId="24">
    <w:abstractNumId w:val="9"/>
  </w:num>
  <w:num w:numId="25">
    <w:abstractNumId w:val="1"/>
  </w:num>
  <w:num w:numId="26">
    <w:abstractNumId w:val="21"/>
  </w:num>
  <w:num w:numId="27">
    <w:abstractNumId w:val="28"/>
  </w:num>
  <w:num w:numId="28">
    <w:abstractNumId w:val="23"/>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D2"/>
    <w:rsid w:val="000002F5"/>
    <w:rsid w:val="00004AE9"/>
    <w:rsid w:val="00052526"/>
    <w:rsid w:val="0005261B"/>
    <w:rsid w:val="000860FD"/>
    <w:rsid w:val="00090F9C"/>
    <w:rsid w:val="0009149C"/>
    <w:rsid w:val="00096D67"/>
    <w:rsid w:val="000A6F60"/>
    <w:rsid w:val="000C15C6"/>
    <w:rsid w:val="000D381C"/>
    <w:rsid w:val="000D7135"/>
    <w:rsid w:val="00101B6C"/>
    <w:rsid w:val="001552B7"/>
    <w:rsid w:val="001633CC"/>
    <w:rsid w:val="00176340"/>
    <w:rsid w:val="00186CC9"/>
    <w:rsid w:val="001900DE"/>
    <w:rsid w:val="001E1ED6"/>
    <w:rsid w:val="001E26CC"/>
    <w:rsid w:val="001E66E2"/>
    <w:rsid w:val="00200EF9"/>
    <w:rsid w:val="0021274E"/>
    <w:rsid w:val="002220D9"/>
    <w:rsid w:val="00232DD3"/>
    <w:rsid w:val="002413E6"/>
    <w:rsid w:val="00243E9D"/>
    <w:rsid w:val="00250780"/>
    <w:rsid w:val="00255E0D"/>
    <w:rsid w:val="002977C5"/>
    <w:rsid w:val="002A2951"/>
    <w:rsid w:val="002A2CD4"/>
    <w:rsid w:val="002D2D36"/>
    <w:rsid w:val="002D3D52"/>
    <w:rsid w:val="002F0FFC"/>
    <w:rsid w:val="003338D4"/>
    <w:rsid w:val="00366F77"/>
    <w:rsid w:val="00376902"/>
    <w:rsid w:val="003B035E"/>
    <w:rsid w:val="003B7F12"/>
    <w:rsid w:val="003C43F9"/>
    <w:rsid w:val="003F098C"/>
    <w:rsid w:val="003F2D42"/>
    <w:rsid w:val="003F2E94"/>
    <w:rsid w:val="00403673"/>
    <w:rsid w:val="00424A12"/>
    <w:rsid w:val="0043501A"/>
    <w:rsid w:val="00463BFF"/>
    <w:rsid w:val="00483D2D"/>
    <w:rsid w:val="00483DEA"/>
    <w:rsid w:val="00485D91"/>
    <w:rsid w:val="00491292"/>
    <w:rsid w:val="004946F8"/>
    <w:rsid w:val="004C016D"/>
    <w:rsid w:val="004E12D2"/>
    <w:rsid w:val="004E5CA2"/>
    <w:rsid w:val="005115AE"/>
    <w:rsid w:val="00517BD3"/>
    <w:rsid w:val="00526970"/>
    <w:rsid w:val="00565DAE"/>
    <w:rsid w:val="00575A6E"/>
    <w:rsid w:val="00577EE9"/>
    <w:rsid w:val="00586B5E"/>
    <w:rsid w:val="005C2C90"/>
    <w:rsid w:val="005D0C9F"/>
    <w:rsid w:val="005E0492"/>
    <w:rsid w:val="005E7919"/>
    <w:rsid w:val="005E7F3C"/>
    <w:rsid w:val="00605383"/>
    <w:rsid w:val="00606DDF"/>
    <w:rsid w:val="006203E3"/>
    <w:rsid w:val="00644805"/>
    <w:rsid w:val="00652D64"/>
    <w:rsid w:val="006C141F"/>
    <w:rsid w:val="006D752F"/>
    <w:rsid w:val="006E7398"/>
    <w:rsid w:val="00702706"/>
    <w:rsid w:val="00702F2E"/>
    <w:rsid w:val="00705713"/>
    <w:rsid w:val="00707894"/>
    <w:rsid w:val="00713D19"/>
    <w:rsid w:val="00722254"/>
    <w:rsid w:val="007368C6"/>
    <w:rsid w:val="0075130E"/>
    <w:rsid w:val="007552A2"/>
    <w:rsid w:val="00767AA2"/>
    <w:rsid w:val="0079207A"/>
    <w:rsid w:val="007A0E74"/>
    <w:rsid w:val="007B5232"/>
    <w:rsid w:val="007B677E"/>
    <w:rsid w:val="007D461C"/>
    <w:rsid w:val="007E0467"/>
    <w:rsid w:val="007E05DF"/>
    <w:rsid w:val="007E7EDD"/>
    <w:rsid w:val="007F1293"/>
    <w:rsid w:val="008142F6"/>
    <w:rsid w:val="00842E1B"/>
    <w:rsid w:val="00846C96"/>
    <w:rsid w:val="00847AA0"/>
    <w:rsid w:val="00850841"/>
    <w:rsid w:val="00865955"/>
    <w:rsid w:val="008931E4"/>
    <w:rsid w:val="008A4E63"/>
    <w:rsid w:val="008A69BF"/>
    <w:rsid w:val="008B2824"/>
    <w:rsid w:val="008B6699"/>
    <w:rsid w:val="008B719B"/>
    <w:rsid w:val="008C49C8"/>
    <w:rsid w:val="008C4F66"/>
    <w:rsid w:val="008D7B13"/>
    <w:rsid w:val="00923987"/>
    <w:rsid w:val="00932125"/>
    <w:rsid w:val="00947B89"/>
    <w:rsid w:val="0097062D"/>
    <w:rsid w:val="009A2399"/>
    <w:rsid w:val="009A5E85"/>
    <w:rsid w:val="009B6158"/>
    <w:rsid w:val="009D4FE2"/>
    <w:rsid w:val="009F4D14"/>
    <w:rsid w:val="00A11A0E"/>
    <w:rsid w:val="00A126DD"/>
    <w:rsid w:val="00A2365F"/>
    <w:rsid w:val="00A35BF4"/>
    <w:rsid w:val="00A62988"/>
    <w:rsid w:val="00A86BA9"/>
    <w:rsid w:val="00A878D0"/>
    <w:rsid w:val="00A9564C"/>
    <w:rsid w:val="00AA70E6"/>
    <w:rsid w:val="00AB0042"/>
    <w:rsid w:val="00AC3B6C"/>
    <w:rsid w:val="00AF4555"/>
    <w:rsid w:val="00B159BE"/>
    <w:rsid w:val="00B22F64"/>
    <w:rsid w:val="00B27D59"/>
    <w:rsid w:val="00B51BB5"/>
    <w:rsid w:val="00B61F68"/>
    <w:rsid w:val="00B64593"/>
    <w:rsid w:val="00B65EBD"/>
    <w:rsid w:val="00B716D2"/>
    <w:rsid w:val="00B74D4F"/>
    <w:rsid w:val="00B85DF9"/>
    <w:rsid w:val="00B93C69"/>
    <w:rsid w:val="00BA2877"/>
    <w:rsid w:val="00BA2CD1"/>
    <w:rsid w:val="00BA52D0"/>
    <w:rsid w:val="00BB0AE2"/>
    <w:rsid w:val="00BB31F2"/>
    <w:rsid w:val="00BF033F"/>
    <w:rsid w:val="00C0175D"/>
    <w:rsid w:val="00C066C3"/>
    <w:rsid w:val="00C06906"/>
    <w:rsid w:val="00C17D3F"/>
    <w:rsid w:val="00C3053E"/>
    <w:rsid w:val="00C44239"/>
    <w:rsid w:val="00C744FD"/>
    <w:rsid w:val="00C76935"/>
    <w:rsid w:val="00C85985"/>
    <w:rsid w:val="00C87E6F"/>
    <w:rsid w:val="00CB3D08"/>
    <w:rsid w:val="00CB7A50"/>
    <w:rsid w:val="00CD6D90"/>
    <w:rsid w:val="00D0229A"/>
    <w:rsid w:val="00D12006"/>
    <w:rsid w:val="00D31EB8"/>
    <w:rsid w:val="00D360C5"/>
    <w:rsid w:val="00D4216B"/>
    <w:rsid w:val="00D443AF"/>
    <w:rsid w:val="00D534EC"/>
    <w:rsid w:val="00D575C5"/>
    <w:rsid w:val="00DB0935"/>
    <w:rsid w:val="00DB1238"/>
    <w:rsid w:val="00DB126D"/>
    <w:rsid w:val="00DB4073"/>
    <w:rsid w:val="00DD08B3"/>
    <w:rsid w:val="00DE41D4"/>
    <w:rsid w:val="00DF58CB"/>
    <w:rsid w:val="00E01305"/>
    <w:rsid w:val="00E110D8"/>
    <w:rsid w:val="00E175E6"/>
    <w:rsid w:val="00E308FF"/>
    <w:rsid w:val="00E32BB8"/>
    <w:rsid w:val="00E35BC9"/>
    <w:rsid w:val="00E51D82"/>
    <w:rsid w:val="00E534FB"/>
    <w:rsid w:val="00E54791"/>
    <w:rsid w:val="00E57332"/>
    <w:rsid w:val="00E8169F"/>
    <w:rsid w:val="00E82166"/>
    <w:rsid w:val="00E968DF"/>
    <w:rsid w:val="00EC0EA5"/>
    <w:rsid w:val="00ED7A03"/>
    <w:rsid w:val="00EE746D"/>
    <w:rsid w:val="00EF424F"/>
    <w:rsid w:val="00F45E6D"/>
    <w:rsid w:val="00F53343"/>
    <w:rsid w:val="00F61C8D"/>
    <w:rsid w:val="00F84A2C"/>
    <w:rsid w:val="00F92227"/>
    <w:rsid w:val="00F96CBC"/>
    <w:rsid w:val="00FA685A"/>
    <w:rsid w:val="00FB260C"/>
    <w:rsid w:val="00FC0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22A74C-4216-4E06-86F4-D999B519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2D2"/>
    <w:pPr>
      <w:spacing w:after="0" w:line="240" w:lineRule="auto"/>
    </w:pPr>
    <w:rPr>
      <w:rFonts w:eastAsia="Batang" w:cs="Times New Roman"/>
      <w:szCs w:val="20"/>
    </w:rPr>
  </w:style>
  <w:style w:type="paragraph" w:styleId="Heading1">
    <w:name w:val="heading 1"/>
    <w:basedOn w:val="Normal"/>
    <w:next w:val="Normal"/>
    <w:link w:val="Heading1Char"/>
    <w:uiPriority w:val="9"/>
    <w:qFormat/>
    <w:rsid w:val="004E12D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E12D2"/>
    <w:pPr>
      <w:keepNext/>
      <w:keepLines/>
      <w:spacing w:before="20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4E12D2"/>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2D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E12D2"/>
    <w:rPr>
      <w:rFonts w:eastAsiaTheme="majorEastAsia" w:cstheme="majorBidi"/>
      <w:b/>
      <w:bCs/>
      <w:color w:val="5B9BD5" w:themeColor="accent1"/>
      <w:sz w:val="26"/>
      <w:szCs w:val="26"/>
    </w:rPr>
  </w:style>
  <w:style w:type="character" w:customStyle="1" w:styleId="Heading3Char">
    <w:name w:val="Heading 3 Char"/>
    <w:basedOn w:val="DefaultParagraphFont"/>
    <w:link w:val="Heading3"/>
    <w:uiPriority w:val="9"/>
    <w:rsid w:val="004E12D2"/>
    <w:rPr>
      <w:rFonts w:eastAsiaTheme="majorEastAsia" w:cstheme="majorBidi"/>
      <w:b/>
      <w:bCs/>
      <w:szCs w:val="20"/>
    </w:rPr>
  </w:style>
  <w:style w:type="paragraph" w:styleId="ListParagraph">
    <w:name w:val="List Paragraph"/>
    <w:basedOn w:val="Normal"/>
    <w:uiPriority w:val="34"/>
    <w:qFormat/>
    <w:rsid w:val="004E12D2"/>
    <w:pPr>
      <w:ind w:left="720"/>
      <w:contextualSpacing/>
    </w:pPr>
  </w:style>
  <w:style w:type="paragraph" w:styleId="Footer">
    <w:name w:val="footer"/>
    <w:basedOn w:val="Normal"/>
    <w:link w:val="FooterChar"/>
    <w:uiPriority w:val="99"/>
    <w:unhideWhenUsed/>
    <w:rsid w:val="004E12D2"/>
    <w:pPr>
      <w:tabs>
        <w:tab w:val="center" w:pos="4513"/>
        <w:tab w:val="right" w:pos="9026"/>
      </w:tabs>
    </w:pPr>
  </w:style>
  <w:style w:type="character" w:customStyle="1" w:styleId="FooterChar">
    <w:name w:val="Footer Char"/>
    <w:basedOn w:val="DefaultParagraphFont"/>
    <w:link w:val="Footer"/>
    <w:uiPriority w:val="99"/>
    <w:rsid w:val="004E12D2"/>
    <w:rPr>
      <w:rFonts w:eastAsia="Batang" w:cs="Times New Roman"/>
      <w:szCs w:val="20"/>
    </w:rPr>
  </w:style>
  <w:style w:type="paragraph" w:styleId="TOCHeading">
    <w:name w:val="TOC Heading"/>
    <w:basedOn w:val="Heading1"/>
    <w:next w:val="Normal"/>
    <w:uiPriority w:val="39"/>
    <w:semiHidden/>
    <w:unhideWhenUsed/>
    <w:qFormat/>
    <w:rsid w:val="004E12D2"/>
    <w:pPr>
      <w:spacing w:line="276" w:lineRule="auto"/>
      <w:outlineLvl w:val="9"/>
    </w:pPr>
    <w:rPr>
      <w:lang w:val="en-US"/>
    </w:rPr>
  </w:style>
  <w:style w:type="paragraph" w:styleId="TOC1">
    <w:name w:val="toc 1"/>
    <w:basedOn w:val="Normal"/>
    <w:next w:val="Normal"/>
    <w:autoRedefine/>
    <w:uiPriority w:val="39"/>
    <w:unhideWhenUsed/>
    <w:rsid w:val="0009149C"/>
    <w:pPr>
      <w:tabs>
        <w:tab w:val="left" w:pos="284"/>
        <w:tab w:val="right" w:leader="dot" w:pos="9016"/>
      </w:tabs>
      <w:spacing w:after="100"/>
      <w:ind w:left="284"/>
    </w:pPr>
  </w:style>
  <w:style w:type="character" w:styleId="Hyperlink">
    <w:name w:val="Hyperlink"/>
    <w:basedOn w:val="DefaultParagraphFont"/>
    <w:uiPriority w:val="99"/>
    <w:unhideWhenUsed/>
    <w:rsid w:val="004E12D2"/>
    <w:rPr>
      <w:color w:val="0563C1" w:themeColor="hyperlink"/>
      <w:u w:val="single"/>
    </w:rPr>
  </w:style>
  <w:style w:type="paragraph" w:styleId="TOC2">
    <w:name w:val="toc 2"/>
    <w:basedOn w:val="Normal"/>
    <w:next w:val="Normal"/>
    <w:autoRedefine/>
    <w:uiPriority w:val="39"/>
    <w:unhideWhenUsed/>
    <w:rsid w:val="004E12D2"/>
    <w:pPr>
      <w:spacing w:after="100"/>
      <w:ind w:left="220"/>
    </w:pPr>
  </w:style>
  <w:style w:type="paragraph" w:styleId="TOC3">
    <w:name w:val="toc 3"/>
    <w:basedOn w:val="Normal"/>
    <w:next w:val="Normal"/>
    <w:autoRedefine/>
    <w:uiPriority w:val="39"/>
    <w:unhideWhenUsed/>
    <w:rsid w:val="004E12D2"/>
    <w:pPr>
      <w:spacing w:after="100"/>
      <w:ind w:left="440"/>
    </w:pPr>
  </w:style>
  <w:style w:type="paragraph" w:styleId="FootnoteText">
    <w:name w:val="footnote text"/>
    <w:basedOn w:val="Normal"/>
    <w:link w:val="FootnoteTextChar"/>
    <w:uiPriority w:val="99"/>
    <w:semiHidden/>
    <w:unhideWhenUsed/>
    <w:rsid w:val="004E12D2"/>
    <w:rPr>
      <w:sz w:val="20"/>
    </w:rPr>
  </w:style>
  <w:style w:type="character" w:customStyle="1" w:styleId="FootnoteTextChar">
    <w:name w:val="Footnote Text Char"/>
    <w:basedOn w:val="DefaultParagraphFont"/>
    <w:link w:val="FootnoteText"/>
    <w:uiPriority w:val="99"/>
    <w:semiHidden/>
    <w:rsid w:val="004E12D2"/>
    <w:rPr>
      <w:rFonts w:eastAsia="Batang" w:cs="Times New Roman"/>
      <w:sz w:val="20"/>
      <w:szCs w:val="20"/>
    </w:rPr>
  </w:style>
  <w:style w:type="character" w:styleId="FootnoteReference">
    <w:name w:val="footnote reference"/>
    <w:basedOn w:val="DefaultParagraphFont"/>
    <w:uiPriority w:val="99"/>
    <w:semiHidden/>
    <w:unhideWhenUsed/>
    <w:rsid w:val="004E12D2"/>
    <w:rPr>
      <w:vertAlign w:val="superscript"/>
    </w:rPr>
  </w:style>
  <w:style w:type="paragraph" w:styleId="Header">
    <w:name w:val="header"/>
    <w:basedOn w:val="Normal"/>
    <w:link w:val="HeaderChar"/>
    <w:uiPriority w:val="99"/>
    <w:unhideWhenUsed/>
    <w:rsid w:val="00176340"/>
    <w:pPr>
      <w:tabs>
        <w:tab w:val="center" w:pos="4513"/>
        <w:tab w:val="right" w:pos="9026"/>
      </w:tabs>
    </w:pPr>
  </w:style>
  <w:style w:type="character" w:customStyle="1" w:styleId="HeaderChar">
    <w:name w:val="Header Char"/>
    <w:basedOn w:val="DefaultParagraphFont"/>
    <w:link w:val="Header"/>
    <w:uiPriority w:val="99"/>
    <w:rsid w:val="00176340"/>
    <w:rPr>
      <w:rFonts w:eastAsia="Batang" w:cs="Times New Roman"/>
      <w:szCs w:val="20"/>
    </w:rPr>
  </w:style>
  <w:style w:type="table" w:styleId="TableGrid">
    <w:name w:val="Table Grid"/>
    <w:basedOn w:val="TableNormal"/>
    <w:uiPriority w:val="39"/>
    <w:rsid w:val="0005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1238"/>
    <w:rPr>
      <w:color w:val="954F72" w:themeColor="followedHyperlink"/>
      <w:u w:val="single"/>
    </w:rPr>
  </w:style>
  <w:style w:type="paragraph" w:styleId="BalloonText">
    <w:name w:val="Balloon Text"/>
    <w:basedOn w:val="Normal"/>
    <w:link w:val="BalloonTextChar"/>
    <w:uiPriority w:val="99"/>
    <w:semiHidden/>
    <w:unhideWhenUsed/>
    <w:rsid w:val="00A35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BF4"/>
    <w:rPr>
      <w:rFonts w:ascii="Segoe UI" w:eastAsia="Batang"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03354">
      <w:bodyDiv w:val="1"/>
      <w:marLeft w:val="0"/>
      <w:marRight w:val="0"/>
      <w:marTop w:val="0"/>
      <w:marBottom w:val="0"/>
      <w:divBdr>
        <w:top w:val="none" w:sz="0" w:space="0" w:color="auto"/>
        <w:left w:val="none" w:sz="0" w:space="0" w:color="auto"/>
        <w:bottom w:val="none" w:sz="0" w:space="0" w:color="auto"/>
        <w:right w:val="none" w:sz="0" w:space="0" w:color="auto"/>
      </w:divBdr>
    </w:div>
    <w:div w:id="51140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radingstandards.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ituteoflicensing.or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society.org.uk/" TargetMode="External"/><Relationship Id="rId5" Type="http://schemas.openxmlformats.org/officeDocument/2006/relationships/webSettings" Target="webSettings.xml"/><Relationship Id="rId15" Type="http://schemas.openxmlformats.org/officeDocument/2006/relationships/hyperlink" Target="https://www.tsse.org.uk/" TargetMode="External"/><Relationship Id="rId10" Type="http://schemas.openxmlformats.org/officeDocument/2006/relationships/hyperlink" Target="https://www.cie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png@01D81838.559E42E0" TargetMode="External"/><Relationship Id="rId14" Type="http://schemas.openxmlformats.org/officeDocument/2006/relationships/hyperlink" Target="https://www.nationaltradingstandard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7EADD-1F8D-4774-BA1B-11999A66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4155</Words>
  <Characters>23686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27786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ASmy</dc:creator>
  <cp:keywords/>
  <dc:description/>
  <cp:lastModifiedBy>Lisa Norgate-Barnes</cp:lastModifiedBy>
  <cp:revision>2</cp:revision>
  <dcterms:created xsi:type="dcterms:W3CDTF">2023-03-09T11:29:00Z</dcterms:created>
  <dcterms:modified xsi:type="dcterms:W3CDTF">2023-03-09T11:29:00Z</dcterms:modified>
</cp:coreProperties>
</file>