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E7" w:rsidRPr="00067B59" w:rsidRDefault="00CD75E7" w:rsidP="00CD75E7">
      <w:pPr>
        <w:spacing w:before="100" w:beforeAutospacing="1" w:after="100" w:afterAutospacing="1"/>
        <w:outlineLvl w:val="0"/>
        <w:rPr>
          <w:rFonts w:ascii="Arial" w:eastAsia="Times New Roman" w:hAnsi="Arial" w:cs="Arial"/>
          <w:b/>
          <w:bCs/>
          <w:kern w:val="36"/>
          <w:sz w:val="48"/>
          <w:szCs w:val="48"/>
          <w:lang w:val="en" w:eastAsia="en-GB"/>
        </w:rPr>
      </w:pPr>
      <w:r w:rsidRPr="00067B59">
        <w:rPr>
          <w:rFonts w:ascii="Arial" w:eastAsia="Times New Roman" w:hAnsi="Arial" w:cs="Arial"/>
          <w:b/>
          <w:bCs/>
          <w:kern w:val="36"/>
          <w:sz w:val="48"/>
          <w:szCs w:val="48"/>
          <w:lang w:val="en" w:eastAsia="en-GB"/>
        </w:rPr>
        <w:t xml:space="preserve">National register of taxi </w:t>
      </w:r>
      <w:proofErr w:type="spellStart"/>
      <w:r w:rsidRPr="00067B59">
        <w:rPr>
          <w:rFonts w:ascii="Arial" w:eastAsia="Times New Roman" w:hAnsi="Arial" w:cs="Arial"/>
          <w:b/>
          <w:bCs/>
          <w:kern w:val="36"/>
          <w:sz w:val="48"/>
          <w:szCs w:val="48"/>
          <w:lang w:val="en" w:eastAsia="en-GB"/>
        </w:rPr>
        <w:t>lice</w:t>
      </w:r>
      <w:bookmarkStart w:id="0" w:name="_GoBack"/>
      <w:bookmarkEnd w:id="0"/>
      <w:r w:rsidRPr="00067B59">
        <w:rPr>
          <w:rFonts w:ascii="Arial" w:eastAsia="Times New Roman" w:hAnsi="Arial" w:cs="Arial"/>
          <w:b/>
          <w:bCs/>
          <w:kern w:val="36"/>
          <w:sz w:val="48"/>
          <w:szCs w:val="48"/>
          <w:lang w:val="en" w:eastAsia="en-GB"/>
        </w:rPr>
        <w:t>nce</w:t>
      </w:r>
      <w:proofErr w:type="spellEnd"/>
      <w:r w:rsidRPr="00067B59">
        <w:rPr>
          <w:rFonts w:ascii="Arial" w:eastAsia="Times New Roman" w:hAnsi="Arial" w:cs="Arial"/>
          <w:b/>
          <w:bCs/>
          <w:kern w:val="36"/>
          <w:sz w:val="48"/>
          <w:szCs w:val="48"/>
          <w:lang w:val="en" w:eastAsia="en-GB"/>
        </w:rPr>
        <w:t xml:space="preserve"> refusals and revocations</w:t>
      </w:r>
      <w:r w:rsidR="007D27FA">
        <w:rPr>
          <w:rFonts w:ascii="Arial" w:eastAsia="Times New Roman" w:hAnsi="Arial" w:cs="Arial"/>
          <w:b/>
          <w:bCs/>
          <w:kern w:val="36"/>
          <w:sz w:val="48"/>
          <w:szCs w:val="48"/>
          <w:lang w:val="en" w:eastAsia="en-GB"/>
        </w:rPr>
        <w:t xml:space="preserve"> – NR3S</w:t>
      </w:r>
    </w:p>
    <w:p w:rsidR="00CD75E7" w:rsidRDefault="00CD75E7" w:rsidP="00CD75E7">
      <w:pPr>
        <w:spacing w:before="100" w:beforeAutospacing="1" w:after="100" w:afterAutospacing="1"/>
        <w:outlineLvl w:val="2"/>
        <w:rPr>
          <w:rFonts w:ascii="Arial" w:eastAsia="Times New Roman" w:hAnsi="Arial" w:cs="Arial"/>
          <w:b/>
          <w:bCs/>
          <w:sz w:val="27"/>
          <w:szCs w:val="27"/>
          <w:lang w:val="en" w:eastAsia="en-GB"/>
        </w:rPr>
      </w:pPr>
      <w:r w:rsidRPr="00067B59">
        <w:rPr>
          <w:rFonts w:ascii="Arial" w:eastAsia="Times New Roman" w:hAnsi="Arial" w:cs="Arial"/>
          <w:b/>
          <w:bCs/>
          <w:sz w:val="27"/>
          <w:szCs w:val="27"/>
          <w:lang w:val="en" w:eastAsia="en-GB"/>
        </w:rPr>
        <w:t>Why has the register been set up?</w:t>
      </w:r>
    </w:p>
    <w:p w:rsidR="004170AD" w:rsidRPr="00067B59" w:rsidRDefault="004170AD" w:rsidP="004170AD">
      <w:pPr>
        <w:spacing w:before="100" w:beforeAutospacing="1" w:after="100" w:afterAutospacing="1"/>
        <w:jc w:val="both"/>
        <w:outlineLvl w:val="2"/>
        <w:rPr>
          <w:rFonts w:ascii="Arial" w:eastAsia="Times New Roman" w:hAnsi="Arial" w:cs="Arial"/>
          <w:b/>
          <w:bCs/>
          <w:sz w:val="27"/>
          <w:szCs w:val="27"/>
          <w:lang w:val="en" w:eastAsia="en-GB"/>
        </w:rPr>
      </w:pPr>
      <w:r>
        <w:rPr>
          <w:lang w:val="en"/>
        </w:rPr>
        <w:t xml:space="preserve">The National Register of Taxi Licence Refusals, Revocations, and Suspensions Register (or the NR3S Register, for short) is a register of information about times when a licensing authority has refused, suspended, chosen not to renew, or revoked a taxi or PHV driver’s </w:t>
      </w:r>
      <w:proofErr w:type="spellStart"/>
      <w:r>
        <w:rPr>
          <w:lang w:val="en"/>
        </w:rPr>
        <w:t>licence</w:t>
      </w:r>
      <w:proofErr w:type="spellEnd"/>
      <w:r>
        <w:rPr>
          <w:lang w:val="en"/>
        </w:rPr>
        <w:t>, based wholly or in part on information about the driver regarding safeguarding or road safety.</w:t>
      </w:r>
    </w:p>
    <w:p w:rsidR="00CD75E7" w:rsidRPr="00067B59" w:rsidRDefault="00CD75E7" w:rsidP="007D27FA">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NR3</w:t>
      </w:r>
      <w:r w:rsidR="007D27FA">
        <w:rPr>
          <w:rFonts w:ascii="Arial" w:eastAsia="Times New Roman" w:hAnsi="Arial" w:cs="Arial"/>
          <w:lang w:val="en" w:eastAsia="en-GB"/>
        </w:rPr>
        <w:t>S</w:t>
      </w:r>
      <w:r w:rsidRPr="00067B59">
        <w:rPr>
          <w:rFonts w:ascii="Arial" w:eastAsia="Times New Roman" w:hAnsi="Arial" w:cs="Arial"/>
          <w:lang w:val="en" w:eastAsia="en-GB"/>
        </w:rPr>
        <w:t xml:space="preserve"> has been developed to improve public safety and confidence in hackney carriage </w:t>
      </w:r>
      <w:r w:rsidR="007D27FA">
        <w:rPr>
          <w:rFonts w:ascii="Arial" w:eastAsia="Times New Roman" w:hAnsi="Arial" w:cs="Arial"/>
          <w:lang w:val="en" w:eastAsia="en-GB"/>
        </w:rPr>
        <w:t xml:space="preserve">(taxi) </w:t>
      </w:r>
      <w:r w:rsidRPr="00067B59">
        <w:rPr>
          <w:rFonts w:ascii="Arial" w:eastAsia="Times New Roman" w:hAnsi="Arial" w:cs="Arial"/>
          <w:lang w:val="en" w:eastAsia="en-GB"/>
        </w:rPr>
        <w:t>and private hire vehicle (PHV) licensing.</w:t>
      </w:r>
    </w:p>
    <w:p w:rsidR="00CD75E7" w:rsidRPr="00067B59" w:rsidRDefault="00CD75E7" w:rsidP="007D27FA">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There have been numerous high profile cases where drivers who have been refused licences or had a licence revoked in one area have gone to another area and received a licence in that area by failing to disclose their previous history.</w:t>
      </w:r>
    </w:p>
    <w:p w:rsidR="00CD75E7" w:rsidRPr="00067B59" w:rsidRDefault="00CD75E7" w:rsidP="007D27FA">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This undermines public safety, if there are legitimate reasons why a licence was refused or revoked, and damages confidence in the hackney carriage/PHV licensing regime and trade.</w:t>
      </w:r>
    </w:p>
    <w:p w:rsidR="00CD75E7" w:rsidRDefault="00CD75E7" w:rsidP="007D27FA">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This is why the initiative has been widely supported by reputable drivers and firms, as it will provide a mechanism for ensuring information about refusals and revocations can be shared between all licensing authorities in a safe and secure way, removing this potential loophole.</w:t>
      </w:r>
    </w:p>
    <w:p w:rsidR="004170AD" w:rsidRPr="004170AD" w:rsidRDefault="004170AD" w:rsidP="004170AD">
      <w:pPr>
        <w:spacing w:before="100" w:beforeAutospacing="1" w:after="100" w:afterAutospacing="1"/>
        <w:outlineLvl w:val="2"/>
        <w:rPr>
          <w:rFonts w:ascii="Arial" w:eastAsia="Times New Roman" w:hAnsi="Arial" w:cs="Arial"/>
          <w:b/>
          <w:bCs/>
          <w:sz w:val="27"/>
          <w:szCs w:val="27"/>
          <w:lang w:val="en" w:eastAsia="en-GB"/>
        </w:rPr>
      </w:pPr>
      <w:r w:rsidRPr="004170AD">
        <w:rPr>
          <w:rFonts w:ascii="Arial" w:eastAsia="Times New Roman" w:hAnsi="Arial" w:cs="Arial"/>
          <w:b/>
          <w:bCs/>
          <w:sz w:val="27"/>
          <w:szCs w:val="27"/>
          <w:lang w:val="en" w:eastAsia="en-GB"/>
        </w:rPr>
        <w:t>Who runs the Register?</w:t>
      </w:r>
    </w:p>
    <w:p w:rsidR="004170AD" w:rsidRDefault="004170AD" w:rsidP="004170AD">
      <w:pPr>
        <w:spacing w:before="100" w:beforeAutospacing="1" w:after="100" w:afterAutospacing="1"/>
        <w:jc w:val="both"/>
        <w:rPr>
          <w:rFonts w:ascii="Arial" w:eastAsia="Times New Roman" w:hAnsi="Arial" w:cs="Arial"/>
          <w:lang w:val="en" w:eastAsia="en-GB"/>
        </w:rPr>
      </w:pPr>
      <w:r w:rsidRPr="004170AD">
        <w:rPr>
          <w:rFonts w:ascii="Arial" w:eastAsia="Times New Roman" w:hAnsi="Arial" w:cs="Arial"/>
          <w:lang w:val="en" w:eastAsia="en-GB"/>
        </w:rPr>
        <w:t xml:space="preserve">The Register is run by the National Anti-Fraud Network Data and Intelligence Services (“NAFN”). NAFN is a not for profit, unincorporated body formed by its members to provide services which support their work in the protection of the public interest. NAFN staff are employees of </w:t>
      </w:r>
      <w:proofErr w:type="spellStart"/>
      <w:r w:rsidRPr="004170AD">
        <w:rPr>
          <w:rFonts w:ascii="Arial" w:eastAsia="Times New Roman" w:hAnsi="Arial" w:cs="Arial"/>
          <w:lang w:val="en" w:eastAsia="en-GB"/>
        </w:rPr>
        <w:t>Tameside</w:t>
      </w:r>
      <w:proofErr w:type="spellEnd"/>
      <w:r w:rsidRPr="004170AD">
        <w:rPr>
          <w:rFonts w:ascii="Arial" w:eastAsia="Times New Roman" w:hAnsi="Arial" w:cs="Arial"/>
          <w:lang w:val="en" w:eastAsia="en-GB"/>
        </w:rPr>
        <w:t xml:space="preserve"> Metropolitan Borough Council (“</w:t>
      </w:r>
      <w:proofErr w:type="spellStart"/>
      <w:r w:rsidRPr="004170AD">
        <w:rPr>
          <w:rFonts w:ascii="Arial" w:eastAsia="Times New Roman" w:hAnsi="Arial" w:cs="Arial"/>
          <w:lang w:val="en" w:eastAsia="en-GB"/>
        </w:rPr>
        <w:t>Tameside</w:t>
      </w:r>
      <w:proofErr w:type="spellEnd"/>
      <w:r w:rsidRPr="004170AD">
        <w:rPr>
          <w:rFonts w:ascii="Arial" w:eastAsia="Times New Roman" w:hAnsi="Arial" w:cs="Arial"/>
          <w:lang w:val="en" w:eastAsia="en-GB"/>
        </w:rPr>
        <w:t>”).</w:t>
      </w:r>
    </w:p>
    <w:p w:rsidR="004170AD" w:rsidRPr="004170AD" w:rsidRDefault="004170AD" w:rsidP="004170AD">
      <w:pPr>
        <w:spacing w:before="100" w:beforeAutospacing="1" w:after="100" w:afterAutospacing="1"/>
        <w:outlineLvl w:val="2"/>
        <w:rPr>
          <w:rFonts w:ascii="Arial" w:eastAsia="Times New Roman" w:hAnsi="Arial" w:cs="Arial"/>
          <w:b/>
          <w:bCs/>
          <w:sz w:val="27"/>
          <w:szCs w:val="27"/>
          <w:lang w:val="en" w:eastAsia="en-GB"/>
        </w:rPr>
      </w:pPr>
      <w:r w:rsidRPr="004170AD">
        <w:rPr>
          <w:rFonts w:ascii="Arial" w:eastAsia="Times New Roman" w:hAnsi="Arial" w:cs="Arial"/>
          <w:b/>
          <w:bCs/>
          <w:sz w:val="27"/>
          <w:szCs w:val="27"/>
          <w:lang w:val="en" w:eastAsia="en-GB"/>
        </w:rPr>
        <w:t>What is the legal basis for the Register?</w:t>
      </w:r>
    </w:p>
    <w:p w:rsidR="004170AD" w:rsidRPr="004170AD" w:rsidRDefault="004170AD" w:rsidP="004170AD">
      <w:pPr>
        <w:spacing w:before="100" w:beforeAutospacing="1" w:after="100" w:afterAutospacing="1"/>
        <w:jc w:val="both"/>
        <w:rPr>
          <w:rFonts w:ascii="Arial" w:eastAsia="Times New Roman" w:hAnsi="Arial" w:cs="Arial"/>
          <w:lang w:val="en" w:eastAsia="en-GB"/>
        </w:rPr>
      </w:pPr>
      <w:r w:rsidRPr="004170AD">
        <w:rPr>
          <w:rFonts w:ascii="Arial" w:eastAsia="Times New Roman" w:hAnsi="Arial" w:cs="Arial"/>
          <w:lang w:val="en" w:eastAsia="en-GB"/>
        </w:rPr>
        <w:t>The legal basis for the Register is the Taxis and Private Hire Vehicles (Safeguarding and Road Safety) Act 2022. Section 4 of the 2022 Act provides for the existence of the Register and gives the Secretary of State power to designate a person to run it.  NAFN has been designated under this section.</w:t>
      </w:r>
    </w:p>
    <w:p w:rsidR="004170AD" w:rsidRPr="004170AD" w:rsidRDefault="004170AD" w:rsidP="004170AD">
      <w:pPr>
        <w:spacing w:before="100" w:beforeAutospacing="1" w:after="100" w:afterAutospacing="1"/>
        <w:outlineLvl w:val="2"/>
        <w:rPr>
          <w:rFonts w:ascii="Arial" w:eastAsia="Times New Roman" w:hAnsi="Arial" w:cs="Arial"/>
          <w:b/>
          <w:bCs/>
          <w:sz w:val="27"/>
          <w:szCs w:val="27"/>
          <w:lang w:val="en" w:eastAsia="en-GB"/>
        </w:rPr>
      </w:pPr>
      <w:r w:rsidRPr="004170AD">
        <w:rPr>
          <w:rFonts w:ascii="Arial" w:eastAsia="Times New Roman" w:hAnsi="Arial" w:cs="Arial"/>
          <w:b/>
          <w:bCs/>
          <w:sz w:val="27"/>
          <w:szCs w:val="27"/>
          <w:lang w:val="en" w:eastAsia="en-GB"/>
        </w:rPr>
        <w:t>Which authorities can use the Register?</w:t>
      </w:r>
    </w:p>
    <w:p w:rsidR="004170AD" w:rsidRPr="004170AD" w:rsidRDefault="004170AD" w:rsidP="004170AD">
      <w:pPr>
        <w:spacing w:before="100" w:beforeAutospacing="1" w:after="100" w:afterAutospacing="1"/>
        <w:jc w:val="both"/>
        <w:rPr>
          <w:rFonts w:eastAsia="Times New Roman" w:cstheme="minorHAnsi"/>
          <w:lang w:val="en" w:eastAsia="en-GB"/>
        </w:rPr>
      </w:pPr>
      <w:r w:rsidRPr="004170AD">
        <w:rPr>
          <w:rFonts w:eastAsia="Times New Roman" w:cstheme="minorHAnsi"/>
          <w:lang w:val="en" w:eastAsia="en-GB"/>
        </w:rPr>
        <w:t>The 2022 Act says that the following can search the database, make entries in it, and amend, remove and reinstate entries that they have made:</w:t>
      </w:r>
    </w:p>
    <w:p w:rsidR="004170AD" w:rsidRPr="004170AD" w:rsidRDefault="004170AD" w:rsidP="004170AD">
      <w:pPr>
        <w:numPr>
          <w:ilvl w:val="0"/>
          <w:numId w:val="5"/>
        </w:numPr>
        <w:spacing w:before="100" w:beforeAutospacing="1" w:after="100" w:afterAutospacing="1"/>
        <w:rPr>
          <w:rFonts w:eastAsia="Times New Roman" w:cstheme="minorHAnsi"/>
          <w:lang w:val="en" w:eastAsia="en-GB"/>
        </w:rPr>
      </w:pPr>
      <w:r w:rsidRPr="004170AD">
        <w:rPr>
          <w:rFonts w:eastAsia="Times New Roman" w:cstheme="minorHAnsi"/>
          <w:lang w:val="en" w:eastAsia="en-GB"/>
        </w:rPr>
        <w:t>Licensing authorities;</w:t>
      </w:r>
    </w:p>
    <w:p w:rsidR="004170AD" w:rsidRPr="004170AD" w:rsidRDefault="004170AD" w:rsidP="004170AD">
      <w:pPr>
        <w:numPr>
          <w:ilvl w:val="0"/>
          <w:numId w:val="5"/>
        </w:numPr>
        <w:spacing w:before="100" w:beforeAutospacing="1" w:after="100" w:afterAutospacing="1"/>
        <w:rPr>
          <w:rFonts w:eastAsia="Times New Roman" w:cstheme="minorHAnsi"/>
          <w:lang w:val="en" w:eastAsia="en-GB"/>
        </w:rPr>
      </w:pPr>
      <w:r w:rsidRPr="004170AD">
        <w:rPr>
          <w:rFonts w:eastAsia="Times New Roman" w:cstheme="minorHAnsi"/>
          <w:lang w:val="en" w:eastAsia="en-GB"/>
        </w:rPr>
        <w:t>Relevant authorities;</w:t>
      </w:r>
    </w:p>
    <w:p w:rsidR="004170AD" w:rsidRDefault="004170AD" w:rsidP="004170AD">
      <w:pPr>
        <w:numPr>
          <w:ilvl w:val="0"/>
          <w:numId w:val="5"/>
        </w:numPr>
        <w:spacing w:before="100" w:beforeAutospacing="1" w:after="100" w:afterAutospacing="1"/>
        <w:rPr>
          <w:rFonts w:eastAsia="Times New Roman" w:cstheme="minorHAnsi"/>
          <w:lang w:val="en" w:eastAsia="en-GB"/>
        </w:rPr>
      </w:pPr>
      <w:r w:rsidRPr="004170AD">
        <w:rPr>
          <w:rFonts w:eastAsia="Times New Roman" w:cstheme="minorHAnsi"/>
          <w:lang w:val="en" w:eastAsia="en-GB"/>
        </w:rPr>
        <w:t>The Department for Infrastructure in Northern Ireland.</w:t>
      </w:r>
    </w:p>
    <w:p w:rsidR="00824643" w:rsidRPr="004170AD" w:rsidRDefault="00824643" w:rsidP="00824643">
      <w:pPr>
        <w:spacing w:before="100" w:beforeAutospacing="1" w:after="100" w:afterAutospacing="1"/>
        <w:rPr>
          <w:rFonts w:eastAsia="Times New Roman" w:cstheme="minorHAnsi"/>
          <w:lang w:val="en" w:eastAsia="en-GB"/>
        </w:rPr>
      </w:pPr>
      <w:r>
        <w:rPr>
          <w:rFonts w:eastAsia="Times New Roman" w:cstheme="minorHAnsi"/>
          <w:lang w:val="en" w:eastAsia="en-GB"/>
        </w:rPr>
        <w:lastRenderedPageBreak/>
        <w:t xml:space="preserve">Information is also added to the database by the authorities listed above when they refuse an application (new or renewal), suspend or revoke a </w:t>
      </w:r>
      <w:proofErr w:type="spellStart"/>
      <w:r>
        <w:rPr>
          <w:rFonts w:eastAsia="Times New Roman" w:cstheme="minorHAnsi"/>
          <w:lang w:val="en" w:eastAsia="en-GB"/>
        </w:rPr>
        <w:t>licence</w:t>
      </w:r>
      <w:proofErr w:type="spellEnd"/>
      <w:r>
        <w:rPr>
          <w:rFonts w:eastAsia="Times New Roman" w:cstheme="minorHAnsi"/>
          <w:lang w:val="en" w:eastAsia="en-GB"/>
        </w:rPr>
        <w:t>.</w:t>
      </w:r>
    </w:p>
    <w:p w:rsidR="00CD75E7" w:rsidRPr="00067B59" w:rsidRDefault="00CD75E7" w:rsidP="00CD75E7">
      <w:pPr>
        <w:spacing w:before="100" w:beforeAutospacing="1" w:after="100" w:afterAutospacing="1"/>
        <w:outlineLvl w:val="2"/>
        <w:rPr>
          <w:rFonts w:ascii="Arial" w:eastAsia="Times New Roman" w:hAnsi="Arial" w:cs="Arial"/>
          <w:b/>
          <w:bCs/>
          <w:sz w:val="27"/>
          <w:szCs w:val="27"/>
          <w:lang w:val="en" w:eastAsia="en-GB"/>
        </w:rPr>
      </w:pPr>
      <w:r w:rsidRPr="00067B59">
        <w:rPr>
          <w:rFonts w:ascii="Arial" w:eastAsia="Times New Roman" w:hAnsi="Arial" w:cs="Arial"/>
          <w:b/>
          <w:bCs/>
          <w:sz w:val="27"/>
          <w:szCs w:val="27"/>
          <w:lang w:val="en" w:eastAsia="en-GB"/>
        </w:rPr>
        <w:t>How will the register work – what information will be recorded?</w:t>
      </w:r>
    </w:p>
    <w:p w:rsidR="00CD75E7" w:rsidRPr="00067B59" w:rsidRDefault="00CD75E7" w:rsidP="007D27FA">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 xml:space="preserve">When an authority revokes a </w:t>
      </w:r>
      <w:proofErr w:type="spellStart"/>
      <w:r w:rsidRPr="00067B59">
        <w:rPr>
          <w:rFonts w:ascii="Arial" w:eastAsia="Times New Roman" w:hAnsi="Arial" w:cs="Arial"/>
          <w:lang w:val="en" w:eastAsia="en-GB"/>
        </w:rPr>
        <w:t>licence</w:t>
      </w:r>
      <w:proofErr w:type="spellEnd"/>
      <w:r w:rsidRPr="00067B59">
        <w:rPr>
          <w:rFonts w:ascii="Arial" w:eastAsia="Times New Roman" w:hAnsi="Arial" w:cs="Arial"/>
          <w:lang w:val="en" w:eastAsia="en-GB"/>
        </w:rPr>
        <w:t>, refuses an application for one</w:t>
      </w:r>
      <w:r w:rsidR="007D27FA">
        <w:rPr>
          <w:rFonts w:ascii="Arial" w:eastAsia="Times New Roman" w:hAnsi="Arial" w:cs="Arial"/>
          <w:lang w:val="en" w:eastAsia="en-GB"/>
        </w:rPr>
        <w:t xml:space="preserve"> or suspends a </w:t>
      </w:r>
      <w:proofErr w:type="spellStart"/>
      <w:r w:rsidR="007D27FA">
        <w:rPr>
          <w:rFonts w:ascii="Arial" w:eastAsia="Times New Roman" w:hAnsi="Arial" w:cs="Arial"/>
          <w:lang w:val="en" w:eastAsia="en-GB"/>
        </w:rPr>
        <w:t>licence</w:t>
      </w:r>
      <w:proofErr w:type="spellEnd"/>
      <w:r w:rsidRPr="00067B59">
        <w:rPr>
          <w:rFonts w:ascii="Arial" w:eastAsia="Times New Roman" w:hAnsi="Arial" w:cs="Arial"/>
          <w:lang w:val="en" w:eastAsia="en-GB"/>
        </w:rPr>
        <w:t>, it will record this information on NR3</w:t>
      </w:r>
      <w:r w:rsidR="007D27FA">
        <w:rPr>
          <w:rFonts w:ascii="Arial" w:eastAsia="Times New Roman" w:hAnsi="Arial" w:cs="Arial"/>
          <w:lang w:val="en" w:eastAsia="en-GB"/>
        </w:rPr>
        <w:t>S</w:t>
      </w:r>
      <w:r w:rsidRPr="00067B59">
        <w:rPr>
          <w:rFonts w:ascii="Arial" w:eastAsia="Times New Roman" w:hAnsi="Arial" w:cs="Arial"/>
          <w:lang w:val="en" w:eastAsia="en-GB"/>
        </w:rPr>
        <w:t>. The information recorded will be limited to:</w:t>
      </w:r>
    </w:p>
    <w:p w:rsidR="00CD75E7" w:rsidRPr="00067B59"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 xml:space="preserve">Person’s full </w:t>
      </w:r>
      <w:r w:rsidR="00CD75E7" w:rsidRPr="00067B59">
        <w:rPr>
          <w:rFonts w:ascii="Arial" w:eastAsia="Times New Roman" w:hAnsi="Arial" w:cs="Arial"/>
          <w:lang w:val="en" w:eastAsia="en-GB"/>
        </w:rPr>
        <w:t>name</w:t>
      </w:r>
      <w:r>
        <w:rPr>
          <w:rFonts w:ascii="Arial" w:eastAsia="Times New Roman" w:hAnsi="Arial" w:cs="Arial"/>
          <w:lang w:val="en" w:eastAsia="en-GB"/>
        </w:rPr>
        <w:t>;</w:t>
      </w:r>
    </w:p>
    <w:p w:rsidR="00CD75E7" w:rsidRPr="00067B59" w:rsidRDefault="00CD75E7" w:rsidP="007D27FA">
      <w:pPr>
        <w:numPr>
          <w:ilvl w:val="0"/>
          <w:numId w:val="2"/>
        </w:num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date of birth</w:t>
      </w:r>
    </w:p>
    <w:p w:rsidR="00CD75E7" w:rsidRPr="00067B59"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 xml:space="preserve">home </w:t>
      </w:r>
      <w:r w:rsidR="00CD75E7" w:rsidRPr="00067B59">
        <w:rPr>
          <w:rFonts w:ascii="Arial" w:eastAsia="Times New Roman" w:hAnsi="Arial" w:cs="Arial"/>
          <w:lang w:val="en" w:eastAsia="en-GB"/>
        </w:rPr>
        <w:t>address and contact details</w:t>
      </w:r>
    </w:p>
    <w:p w:rsidR="00CD75E7" w:rsidRPr="00067B59" w:rsidRDefault="00CD75E7" w:rsidP="007D27FA">
      <w:pPr>
        <w:numPr>
          <w:ilvl w:val="0"/>
          <w:numId w:val="2"/>
        </w:num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national insurance number</w:t>
      </w:r>
    </w:p>
    <w:p w:rsidR="00CD75E7" w:rsidRDefault="00CD75E7" w:rsidP="007D27FA">
      <w:pPr>
        <w:numPr>
          <w:ilvl w:val="0"/>
          <w:numId w:val="2"/>
        </w:num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 xml:space="preserve">driving </w:t>
      </w:r>
      <w:proofErr w:type="spellStart"/>
      <w:r w:rsidRPr="00067B59">
        <w:rPr>
          <w:rFonts w:ascii="Arial" w:eastAsia="Times New Roman" w:hAnsi="Arial" w:cs="Arial"/>
          <w:lang w:val="en" w:eastAsia="en-GB"/>
        </w:rPr>
        <w:t>licence</w:t>
      </w:r>
      <w:proofErr w:type="spellEnd"/>
      <w:r w:rsidRPr="00067B59">
        <w:rPr>
          <w:rFonts w:ascii="Arial" w:eastAsia="Times New Roman" w:hAnsi="Arial" w:cs="Arial"/>
          <w:lang w:val="en" w:eastAsia="en-GB"/>
        </w:rPr>
        <w:t xml:space="preserve"> number</w:t>
      </w:r>
      <w:r w:rsidR="007D27FA">
        <w:rPr>
          <w:rFonts w:ascii="Arial" w:eastAsia="Times New Roman" w:hAnsi="Arial" w:cs="Arial"/>
          <w:lang w:val="en" w:eastAsia="en-GB"/>
        </w:rPr>
        <w:t xml:space="preserve"> and details</w:t>
      </w:r>
    </w:p>
    <w:p w:rsidR="007D27FA" w:rsidRPr="00067B59"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the name of the licensing authority and how further information can be obtained from them</w:t>
      </w:r>
    </w:p>
    <w:p w:rsidR="00CD75E7" w:rsidRPr="00067B59"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 xml:space="preserve">the date the </w:t>
      </w:r>
      <w:r w:rsidR="00CD75E7" w:rsidRPr="00067B59">
        <w:rPr>
          <w:rFonts w:ascii="Arial" w:eastAsia="Times New Roman" w:hAnsi="Arial" w:cs="Arial"/>
          <w:lang w:val="en" w:eastAsia="en-GB"/>
        </w:rPr>
        <w:t xml:space="preserve">decision </w:t>
      </w:r>
      <w:r>
        <w:rPr>
          <w:rFonts w:ascii="Arial" w:eastAsia="Times New Roman" w:hAnsi="Arial" w:cs="Arial"/>
          <w:lang w:val="en" w:eastAsia="en-GB"/>
        </w:rPr>
        <w:t xml:space="preserve">was </w:t>
      </w:r>
      <w:r w:rsidR="00CD75E7" w:rsidRPr="00067B59">
        <w:rPr>
          <w:rFonts w:ascii="Arial" w:eastAsia="Times New Roman" w:hAnsi="Arial" w:cs="Arial"/>
          <w:lang w:val="en" w:eastAsia="en-GB"/>
        </w:rPr>
        <w:t>taken</w:t>
      </w:r>
    </w:p>
    <w:p w:rsidR="00CD75E7" w:rsidRPr="00067B59" w:rsidRDefault="00CD75E7" w:rsidP="007D27FA">
      <w:pPr>
        <w:numPr>
          <w:ilvl w:val="0"/>
          <w:numId w:val="2"/>
        </w:num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date of decision</w:t>
      </w:r>
    </w:p>
    <w:p w:rsidR="00CD75E7" w:rsidRDefault="00CD75E7" w:rsidP="007D27FA">
      <w:pPr>
        <w:numPr>
          <w:ilvl w:val="0"/>
          <w:numId w:val="2"/>
        </w:num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date decision effective</w:t>
      </w:r>
    </w:p>
    <w:p w:rsidR="007D27FA"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dates of any subsequent changes to the decision</w:t>
      </w:r>
    </w:p>
    <w:p w:rsidR="007D27FA"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dates these changes became effective</w:t>
      </w:r>
    </w:p>
    <w:p w:rsidR="007D27FA"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 xml:space="preserve">if the decision is to suspend a driver’s </w:t>
      </w:r>
      <w:proofErr w:type="spellStart"/>
      <w:r>
        <w:rPr>
          <w:rFonts w:ascii="Arial" w:eastAsia="Times New Roman" w:hAnsi="Arial" w:cs="Arial"/>
          <w:lang w:val="en" w:eastAsia="en-GB"/>
        </w:rPr>
        <w:t>licence</w:t>
      </w:r>
      <w:proofErr w:type="spellEnd"/>
      <w:r>
        <w:rPr>
          <w:rFonts w:ascii="Arial" w:eastAsia="Times New Roman" w:hAnsi="Arial" w:cs="Arial"/>
          <w:lang w:val="en" w:eastAsia="en-GB"/>
        </w:rPr>
        <w:t xml:space="preserve"> the date the suspension is to end</w:t>
      </w:r>
    </w:p>
    <w:p w:rsidR="007D27FA" w:rsidRPr="007D27FA" w:rsidRDefault="007D27FA" w:rsidP="007D27FA">
      <w:pPr>
        <w:numPr>
          <w:ilvl w:val="0"/>
          <w:numId w:val="2"/>
        </w:numPr>
        <w:spacing w:before="100" w:beforeAutospacing="1" w:after="100" w:afterAutospacing="1"/>
        <w:jc w:val="both"/>
        <w:rPr>
          <w:rFonts w:ascii="Arial" w:eastAsia="Times New Roman" w:hAnsi="Arial" w:cs="Arial"/>
          <w:lang w:val="en" w:eastAsia="en-GB"/>
        </w:rPr>
      </w:pPr>
      <w:r>
        <w:rPr>
          <w:rFonts w:ascii="Arial" w:eastAsia="Times New Roman" w:hAnsi="Arial" w:cs="Arial"/>
          <w:lang w:val="en" w:eastAsia="en-GB"/>
        </w:rPr>
        <w:t>any other information the Secretary of State prescribes by regulations</w:t>
      </w:r>
    </w:p>
    <w:p w:rsidR="00CD75E7" w:rsidRPr="00067B59" w:rsidRDefault="00CD75E7" w:rsidP="007D27FA">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Licensing authorities will then search the register when they are processing new applications or renewals. Where an authority finds a match for their applicant on NR3</w:t>
      </w:r>
      <w:r w:rsidR="007D27FA">
        <w:rPr>
          <w:rFonts w:ascii="Arial" w:eastAsia="Times New Roman" w:hAnsi="Arial" w:cs="Arial"/>
          <w:lang w:val="en" w:eastAsia="en-GB"/>
        </w:rPr>
        <w:t>S</w:t>
      </w:r>
      <w:r w:rsidRPr="00067B59">
        <w:rPr>
          <w:rFonts w:ascii="Arial" w:eastAsia="Times New Roman" w:hAnsi="Arial" w:cs="Arial"/>
          <w:lang w:val="en" w:eastAsia="en-GB"/>
        </w:rPr>
        <w:t>, it will contact the licensing authority that recorded the entry to seek more information, which, if shared, will then be used to help reach a decision on the application.</w:t>
      </w:r>
    </w:p>
    <w:p w:rsidR="00CD75E7" w:rsidRPr="00067B59" w:rsidRDefault="00CD75E7" w:rsidP="00CD75E7">
      <w:pPr>
        <w:spacing w:before="100" w:beforeAutospacing="1" w:after="100" w:afterAutospacing="1"/>
        <w:outlineLvl w:val="2"/>
        <w:rPr>
          <w:rFonts w:ascii="Arial" w:eastAsia="Times New Roman" w:hAnsi="Arial" w:cs="Arial"/>
          <w:b/>
          <w:bCs/>
          <w:sz w:val="27"/>
          <w:szCs w:val="27"/>
          <w:lang w:val="en" w:eastAsia="en-GB"/>
        </w:rPr>
      </w:pPr>
      <w:r w:rsidRPr="00067B59">
        <w:rPr>
          <w:rFonts w:ascii="Arial" w:eastAsia="Times New Roman" w:hAnsi="Arial" w:cs="Arial"/>
          <w:b/>
          <w:bCs/>
          <w:sz w:val="27"/>
          <w:szCs w:val="27"/>
          <w:lang w:val="en" w:eastAsia="en-GB"/>
        </w:rPr>
        <w:t>Will I automatically be refused a licence if I am on the register?</w:t>
      </w:r>
    </w:p>
    <w:p w:rsidR="00CD75E7" w:rsidRPr="00067B59" w:rsidRDefault="00CD75E7" w:rsidP="00CD75E7">
      <w:pPr>
        <w:spacing w:before="100" w:beforeAutospacing="1" w:after="100" w:afterAutospacing="1"/>
        <w:rPr>
          <w:rFonts w:ascii="Arial" w:eastAsia="Times New Roman" w:hAnsi="Arial" w:cs="Arial"/>
          <w:lang w:val="en" w:eastAsia="en-GB"/>
        </w:rPr>
      </w:pPr>
      <w:r w:rsidRPr="00067B59">
        <w:rPr>
          <w:rFonts w:ascii="Arial" w:eastAsia="Times New Roman" w:hAnsi="Arial" w:cs="Arial"/>
          <w:lang w:val="en" w:eastAsia="en-GB"/>
        </w:rPr>
        <w:t>No. Licensing authorities are legally required to consider each licence application on its own merits, and cannot refuse an application simply because an applicant may be recorded on NR3</w:t>
      </w:r>
      <w:r w:rsidR="007D27FA">
        <w:rPr>
          <w:rFonts w:ascii="Arial" w:eastAsia="Times New Roman" w:hAnsi="Arial" w:cs="Arial"/>
          <w:lang w:val="en" w:eastAsia="en-GB"/>
        </w:rPr>
        <w:t>S</w:t>
      </w:r>
      <w:r w:rsidRPr="00067B59">
        <w:rPr>
          <w:rFonts w:ascii="Arial" w:eastAsia="Times New Roman" w:hAnsi="Arial" w:cs="Arial"/>
          <w:lang w:val="en" w:eastAsia="en-GB"/>
        </w:rPr>
        <w:t>.</w:t>
      </w:r>
    </w:p>
    <w:p w:rsidR="00CD75E7" w:rsidRPr="00067B59" w:rsidRDefault="00CD75E7" w:rsidP="00CD75E7">
      <w:pPr>
        <w:spacing w:before="100" w:beforeAutospacing="1" w:after="100" w:afterAutospacing="1"/>
        <w:rPr>
          <w:rFonts w:ascii="Arial" w:eastAsia="Times New Roman" w:hAnsi="Arial" w:cs="Arial"/>
          <w:lang w:val="en" w:eastAsia="en-GB"/>
        </w:rPr>
      </w:pPr>
      <w:r w:rsidRPr="00067B59">
        <w:rPr>
          <w:rFonts w:ascii="Arial" w:eastAsia="Times New Roman" w:hAnsi="Arial" w:cs="Arial"/>
          <w:lang w:val="en" w:eastAsia="en-GB"/>
        </w:rPr>
        <w:t>The purpose of NR3</w:t>
      </w:r>
      <w:r w:rsidR="007D27FA">
        <w:rPr>
          <w:rFonts w:ascii="Arial" w:eastAsia="Times New Roman" w:hAnsi="Arial" w:cs="Arial"/>
          <w:lang w:val="en" w:eastAsia="en-GB"/>
        </w:rPr>
        <w:t>S</w:t>
      </w:r>
      <w:r w:rsidRPr="00067B59">
        <w:rPr>
          <w:rFonts w:ascii="Arial" w:eastAsia="Times New Roman" w:hAnsi="Arial" w:cs="Arial"/>
          <w:lang w:val="en" w:eastAsia="en-GB"/>
        </w:rPr>
        <w:t xml:space="preserve"> is to ensure that authorities have the full information necessary to help them reach a decision on whether an individual is fit and proper.</w:t>
      </w:r>
    </w:p>
    <w:p w:rsidR="00CD75E7" w:rsidRPr="00067B59" w:rsidRDefault="00CD75E7" w:rsidP="00CD75E7">
      <w:pPr>
        <w:spacing w:before="100" w:beforeAutospacing="1" w:after="100" w:afterAutospacing="1"/>
        <w:rPr>
          <w:rFonts w:ascii="Arial" w:eastAsia="Times New Roman" w:hAnsi="Arial" w:cs="Arial"/>
          <w:lang w:val="en" w:eastAsia="en-GB"/>
        </w:rPr>
      </w:pPr>
      <w:r w:rsidRPr="00067B59">
        <w:rPr>
          <w:rFonts w:ascii="Arial" w:eastAsia="Times New Roman" w:hAnsi="Arial" w:cs="Arial"/>
          <w:lang w:val="en" w:eastAsia="en-GB"/>
        </w:rPr>
        <w:t>If circumstances have materially changed since the decision that has been recorded on NR3</w:t>
      </w:r>
      <w:r w:rsidR="007D27FA">
        <w:rPr>
          <w:rFonts w:ascii="Arial" w:eastAsia="Times New Roman" w:hAnsi="Arial" w:cs="Arial"/>
          <w:lang w:val="en" w:eastAsia="en-GB"/>
        </w:rPr>
        <w:t>S</w:t>
      </w:r>
      <w:r w:rsidRPr="00067B59">
        <w:rPr>
          <w:rFonts w:ascii="Arial" w:eastAsia="Times New Roman" w:hAnsi="Arial" w:cs="Arial"/>
          <w:lang w:val="en" w:eastAsia="en-GB"/>
        </w:rPr>
        <w:t>, it may be appropriate for another authority to award a licence.</w:t>
      </w:r>
    </w:p>
    <w:p w:rsidR="00CD75E7" w:rsidRPr="00067B59" w:rsidRDefault="00CD75E7" w:rsidP="00CD75E7">
      <w:pPr>
        <w:spacing w:before="100" w:beforeAutospacing="1" w:after="100" w:afterAutospacing="1"/>
        <w:outlineLvl w:val="2"/>
        <w:rPr>
          <w:rFonts w:ascii="Arial" w:eastAsia="Times New Roman" w:hAnsi="Arial" w:cs="Arial"/>
          <w:b/>
          <w:bCs/>
          <w:sz w:val="27"/>
          <w:szCs w:val="27"/>
          <w:lang w:val="en" w:eastAsia="en-GB"/>
        </w:rPr>
      </w:pPr>
      <w:r w:rsidRPr="00067B59">
        <w:rPr>
          <w:rFonts w:ascii="Arial" w:eastAsia="Times New Roman" w:hAnsi="Arial" w:cs="Arial"/>
          <w:b/>
          <w:bCs/>
          <w:sz w:val="27"/>
          <w:szCs w:val="27"/>
          <w:lang w:val="en" w:eastAsia="en-GB"/>
        </w:rPr>
        <w:t>Can I find out if my details are on the NR3?</w:t>
      </w:r>
    </w:p>
    <w:p w:rsidR="00CD75E7" w:rsidRPr="00067B59" w:rsidRDefault="00CD75E7" w:rsidP="004170AD">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Individuals whose details are added to NR3</w:t>
      </w:r>
      <w:r w:rsidR="007D27FA">
        <w:rPr>
          <w:rFonts w:ascii="Arial" w:eastAsia="Times New Roman" w:hAnsi="Arial" w:cs="Arial"/>
          <w:lang w:val="en" w:eastAsia="en-GB"/>
        </w:rPr>
        <w:t>S</w:t>
      </w:r>
      <w:r w:rsidRPr="00067B59">
        <w:rPr>
          <w:rFonts w:ascii="Arial" w:eastAsia="Times New Roman" w:hAnsi="Arial" w:cs="Arial"/>
          <w:lang w:val="en" w:eastAsia="en-GB"/>
        </w:rPr>
        <w:t xml:space="preserve"> will be notified of this at the point at which they are advised of the decision to refuse</w:t>
      </w:r>
      <w:r w:rsidR="007D27FA">
        <w:rPr>
          <w:rFonts w:ascii="Arial" w:eastAsia="Times New Roman" w:hAnsi="Arial" w:cs="Arial"/>
          <w:lang w:val="en" w:eastAsia="en-GB"/>
        </w:rPr>
        <w:t>, suspend</w:t>
      </w:r>
      <w:r w:rsidRPr="00067B59">
        <w:rPr>
          <w:rFonts w:ascii="Arial" w:eastAsia="Times New Roman" w:hAnsi="Arial" w:cs="Arial"/>
          <w:lang w:val="en" w:eastAsia="en-GB"/>
        </w:rPr>
        <w:t xml:space="preserve"> or revoke a licence.</w:t>
      </w:r>
    </w:p>
    <w:p w:rsidR="00CD75E7" w:rsidRPr="00067B59" w:rsidRDefault="00CD75E7" w:rsidP="004170AD">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Outside of these times, an individual can make a subject access request (SAR) for any of their personal data held on NR3</w:t>
      </w:r>
      <w:r w:rsidR="004170AD">
        <w:rPr>
          <w:rFonts w:ascii="Arial" w:eastAsia="Times New Roman" w:hAnsi="Arial" w:cs="Arial"/>
          <w:lang w:val="en" w:eastAsia="en-GB"/>
        </w:rPr>
        <w:t>S</w:t>
      </w:r>
      <w:r w:rsidRPr="00067B59">
        <w:rPr>
          <w:rFonts w:ascii="Arial" w:eastAsia="Times New Roman" w:hAnsi="Arial" w:cs="Arial"/>
          <w:lang w:val="en" w:eastAsia="en-GB"/>
        </w:rPr>
        <w:t>.</w:t>
      </w:r>
    </w:p>
    <w:p w:rsidR="00CD75E7" w:rsidRPr="00067B59" w:rsidRDefault="00CD75E7" w:rsidP="004170AD">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t>The ‘data controller’ in respect of this data is this licensing authority, to whom a SAR should be submitted in the first instance.</w:t>
      </w:r>
    </w:p>
    <w:p w:rsidR="00CD75E7" w:rsidRDefault="00CD75E7" w:rsidP="004170AD">
      <w:pPr>
        <w:spacing w:before="100" w:beforeAutospacing="1" w:after="100" w:afterAutospacing="1"/>
        <w:jc w:val="both"/>
        <w:rPr>
          <w:rFonts w:ascii="Arial" w:eastAsia="Times New Roman" w:hAnsi="Arial" w:cs="Arial"/>
          <w:lang w:val="en" w:eastAsia="en-GB"/>
        </w:rPr>
      </w:pPr>
      <w:r w:rsidRPr="00067B59">
        <w:rPr>
          <w:rFonts w:ascii="Arial" w:eastAsia="Times New Roman" w:hAnsi="Arial" w:cs="Arial"/>
          <w:lang w:val="en" w:eastAsia="en-GB"/>
        </w:rPr>
        <w:lastRenderedPageBreak/>
        <w:t xml:space="preserve">As the ‘data processor’, that is the organisation storing the data, the National Anti-Fraud Network will fulfil this request. Similarly, the exercise of any other rights provided under data protection legislation should be made to this authority in the first instance. </w:t>
      </w:r>
    </w:p>
    <w:p w:rsidR="004170AD" w:rsidRPr="004170AD" w:rsidRDefault="004170AD" w:rsidP="004170AD">
      <w:pPr>
        <w:spacing w:before="100" w:beforeAutospacing="1" w:after="100" w:afterAutospacing="1"/>
        <w:jc w:val="both"/>
        <w:rPr>
          <w:rFonts w:ascii="Arial" w:eastAsia="Times New Roman" w:hAnsi="Arial" w:cs="Arial"/>
          <w:lang w:val="en" w:eastAsia="en-GB"/>
        </w:rPr>
      </w:pPr>
      <w:r w:rsidRPr="004170AD">
        <w:rPr>
          <w:rFonts w:ascii="Arial" w:eastAsia="Times New Roman" w:hAnsi="Arial" w:cs="Arial"/>
          <w:lang w:val="en" w:eastAsia="en-GB"/>
        </w:rPr>
        <w:t>Members of the public are not permitted to consult the register.</w:t>
      </w:r>
    </w:p>
    <w:p w:rsidR="00CD75E7" w:rsidRPr="00067B59" w:rsidRDefault="00CD75E7" w:rsidP="00CD75E7">
      <w:pPr>
        <w:spacing w:before="100" w:beforeAutospacing="1" w:after="100" w:afterAutospacing="1"/>
        <w:outlineLvl w:val="2"/>
        <w:rPr>
          <w:rFonts w:ascii="Arial" w:eastAsia="Times New Roman" w:hAnsi="Arial" w:cs="Arial"/>
          <w:b/>
          <w:bCs/>
          <w:sz w:val="27"/>
          <w:szCs w:val="27"/>
          <w:lang w:val="en" w:eastAsia="en-GB"/>
        </w:rPr>
      </w:pPr>
      <w:r w:rsidRPr="00067B59">
        <w:rPr>
          <w:rFonts w:ascii="Arial" w:eastAsia="Times New Roman" w:hAnsi="Arial" w:cs="Arial"/>
          <w:b/>
          <w:bCs/>
          <w:sz w:val="27"/>
          <w:szCs w:val="27"/>
          <w:lang w:val="en" w:eastAsia="en-GB"/>
        </w:rPr>
        <w:t>How long will details be held on NR3</w:t>
      </w:r>
      <w:r w:rsidR="004170AD">
        <w:rPr>
          <w:rFonts w:ascii="Arial" w:eastAsia="Times New Roman" w:hAnsi="Arial" w:cs="Arial"/>
          <w:b/>
          <w:bCs/>
          <w:sz w:val="27"/>
          <w:szCs w:val="27"/>
          <w:lang w:val="en" w:eastAsia="en-GB"/>
        </w:rPr>
        <w:t>S</w:t>
      </w:r>
      <w:r w:rsidRPr="00067B59">
        <w:rPr>
          <w:rFonts w:ascii="Arial" w:eastAsia="Times New Roman" w:hAnsi="Arial" w:cs="Arial"/>
          <w:b/>
          <w:bCs/>
          <w:sz w:val="27"/>
          <w:szCs w:val="27"/>
          <w:lang w:val="en" w:eastAsia="en-GB"/>
        </w:rPr>
        <w:t xml:space="preserve"> for?</w:t>
      </w:r>
    </w:p>
    <w:p w:rsidR="00CD75E7" w:rsidRPr="00067B59" w:rsidRDefault="00CD75E7" w:rsidP="00CD75E7">
      <w:pPr>
        <w:spacing w:before="100" w:beforeAutospacing="1" w:after="100" w:afterAutospacing="1"/>
        <w:rPr>
          <w:rFonts w:ascii="Arial" w:eastAsia="Times New Roman" w:hAnsi="Arial" w:cs="Arial"/>
          <w:lang w:val="en" w:eastAsia="en-GB"/>
        </w:rPr>
      </w:pPr>
      <w:r w:rsidRPr="00067B59">
        <w:rPr>
          <w:rFonts w:ascii="Arial" w:eastAsia="Times New Roman" w:hAnsi="Arial" w:cs="Arial"/>
          <w:lang w:val="en" w:eastAsia="en-GB"/>
        </w:rPr>
        <w:t>Data will be retained on the register to help licensing authorities fulfil their statutory duty to be satisfied that a person is a fit and proper person to hold a hackney carriage or PHV licence.</w:t>
      </w:r>
    </w:p>
    <w:p w:rsidR="00CD75E7" w:rsidRDefault="00CD75E7" w:rsidP="00CD75E7">
      <w:pPr>
        <w:spacing w:before="100" w:beforeAutospacing="1" w:after="100" w:afterAutospacing="1"/>
        <w:rPr>
          <w:rFonts w:ascii="Arial" w:eastAsia="Times New Roman" w:hAnsi="Arial" w:cs="Arial"/>
          <w:lang w:val="en" w:eastAsia="en-GB"/>
        </w:rPr>
      </w:pPr>
      <w:r w:rsidRPr="00067B59">
        <w:rPr>
          <w:rFonts w:ascii="Arial" w:eastAsia="Times New Roman" w:hAnsi="Arial" w:cs="Arial"/>
          <w:lang w:val="en" w:eastAsia="en-GB"/>
        </w:rPr>
        <w:t>In accordance with this purpose, data will remain on NR3</w:t>
      </w:r>
      <w:r w:rsidR="004170AD">
        <w:rPr>
          <w:rFonts w:ascii="Arial" w:eastAsia="Times New Roman" w:hAnsi="Arial" w:cs="Arial"/>
          <w:lang w:val="en" w:eastAsia="en-GB"/>
        </w:rPr>
        <w:t>S</w:t>
      </w:r>
      <w:r w:rsidRPr="00067B59">
        <w:rPr>
          <w:rFonts w:ascii="Arial" w:eastAsia="Times New Roman" w:hAnsi="Arial" w:cs="Arial"/>
          <w:lang w:val="en" w:eastAsia="en-GB"/>
        </w:rPr>
        <w:t xml:space="preserve"> for </w:t>
      </w:r>
      <w:r w:rsidR="004170AD">
        <w:rPr>
          <w:rFonts w:ascii="Arial" w:eastAsia="Times New Roman" w:hAnsi="Arial" w:cs="Arial"/>
          <w:lang w:val="en" w:eastAsia="en-GB"/>
        </w:rPr>
        <w:t>11</w:t>
      </w:r>
      <w:r w:rsidRPr="00067B59">
        <w:rPr>
          <w:rFonts w:ascii="Arial" w:eastAsia="Times New Roman" w:hAnsi="Arial" w:cs="Arial"/>
          <w:lang w:val="en" w:eastAsia="en-GB"/>
        </w:rPr>
        <w:t>years.</w:t>
      </w:r>
    </w:p>
    <w:p w:rsidR="00824643" w:rsidRPr="00824643" w:rsidRDefault="00824643" w:rsidP="00824643">
      <w:pPr>
        <w:spacing w:before="100" w:beforeAutospacing="1" w:after="100" w:afterAutospacing="1"/>
        <w:outlineLvl w:val="2"/>
        <w:rPr>
          <w:rFonts w:ascii="Arial" w:eastAsia="Times New Roman" w:hAnsi="Arial" w:cs="Arial"/>
          <w:b/>
          <w:bCs/>
          <w:sz w:val="27"/>
          <w:szCs w:val="27"/>
          <w:lang w:val="en" w:eastAsia="en-GB"/>
        </w:rPr>
      </w:pPr>
      <w:r w:rsidRPr="00824643">
        <w:rPr>
          <w:rFonts w:ascii="Arial" w:eastAsia="Times New Roman" w:hAnsi="Arial" w:cs="Arial"/>
          <w:b/>
          <w:bCs/>
          <w:sz w:val="27"/>
          <w:szCs w:val="27"/>
          <w:lang w:val="en" w:eastAsia="en-GB"/>
        </w:rPr>
        <w:t>Is the Register governed by data protection law?</w:t>
      </w:r>
    </w:p>
    <w:p w:rsidR="00824643" w:rsidRPr="00824643" w:rsidRDefault="00824643" w:rsidP="00824643">
      <w:pPr>
        <w:spacing w:before="100" w:beforeAutospacing="1" w:after="100" w:afterAutospacing="1"/>
        <w:jc w:val="both"/>
        <w:rPr>
          <w:rFonts w:ascii="Arial" w:eastAsia="Times New Roman" w:hAnsi="Arial" w:cs="Arial"/>
          <w:lang w:val="en" w:eastAsia="en-GB"/>
        </w:rPr>
      </w:pPr>
      <w:r w:rsidRPr="00824643">
        <w:rPr>
          <w:rFonts w:ascii="Arial" w:eastAsia="Times New Roman" w:hAnsi="Arial" w:cs="Arial"/>
          <w:lang w:val="en" w:eastAsia="en-GB"/>
        </w:rPr>
        <w:t>Yes. The relevant law is set out in the UK General Data Protection Regulation (“UK GDPR”) and the Data Protection Act 2018 (“DPA 2018”).  These apply in relation to the personal data that is held on the Register. UK GDPR and DPA 2018 impose obligations on:</w:t>
      </w:r>
    </w:p>
    <w:p w:rsidR="00824643" w:rsidRPr="00824643" w:rsidRDefault="00824643" w:rsidP="00824643">
      <w:pPr>
        <w:numPr>
          <w:ilvl w:val="0"/>
          <w:numId w:val="6"/>
        </w:numPr>
        <w:spacing w:before="100" w:beforeAutospacing="1" w:after="100" w:afterAutospacing="1"/>
        <w:rPr>
          <w:rFonts w:ascii="Arial" w:eastAsia="Times New Roman" w:hAnsi="Arial" w:cs="Arial"/>
          <w:lang w:val="en" w:eastAsia="en-GB"/>
        </w:rPr>
      </w:pPr>
      <w:r w:rsidRPr="00824643">
        <w:rPr>
          <w:rFonts w:ascii="Arial" w:eastAsia="Times New Roman" w:hAnsi="Arial" w:cs="Arial"/>
          <w:lang w:val="en" w:eastAsia="en-GB"/>
        </w:rPr>
        <w:t>NAFN;</w:t>
      </w:r>
    </w:p>
    <w:p w:rsidR="00824643" w:rsidRPr="00824643" w:rsidRDefault="00824643" w:rsidP="00824643">
      <w:pPr>
        <w:numPr>
          <w:ilvl w:val="0"/>
          <w:numId w:val="6"/>
        </w:numPr>
        <w:spacing w:before="100" w:beforeAutospacing="1" w:after="100" w:afterAutospacing="1"/>
        <w:rPr>
          <w:rFonts w:ascii="Arial" w:eastAsia="Times New Roman" w:hAnsi="Arial" w:cs="Arial"/>
          <w:lang w:val="en" w:eastAsia="en-GB"/>
        </w:rPr>
      </w:pPr>
      <w:r w:rsidRPr="00824643">
        <w:rPr>
          <w:rFonts w:ascii="Arial" w:eastAsia="Times New Roman" w:hAnsi="Arial" w:cs="Arial"/>
          <w:lang w:val="en" w:eastAsia="en-GB"/>
        </w:rPr>
        <w:t>The authorities that provide information to the Register, and consult it; and</w:t>
      </w:r>
    </w:p>
    <w:p w:rsidR="00824643" w:rsidRPr="00824643" w:rsidRDefault="00824643" w:rsidP="00824643">
      <w:pPr>
        <w:numPr>
          <w:ilvl w:val="0"/>
          <w:numId w:val="6"/>
        </w:numPr>
        <w:spacing w:before="100" w:beforeAutospacing="1" w:after="100" w:afterAutospacing="1"/>
        <w:rPr>
          <w:rFonts w:ascii="Times New Roman" w:eastAsia="Times New Roman" w:hAnsi="Times New Roman"/>
          <w:lang w:val="en" w:eastAsia="en-GB"/>
        </w:rPr>
      </w:pPr>
      <w:proofErr w:type="spellStart"/>
      <w:r w:rsidRPr="00824643">
        <w:rPr>
          <w:rFonts w:ascii="Arial" w:eastAsia="Times New Roman" w:hAnsi="Arial" w:cs="Arial"/>
          <w:lang w:val="en" w:eastAsia="en-GB"/>
        </w:rPr>
        <w:t>Tameside</w:t>
      </w:r>
      <w:proofErr w:type="spellEnd"/>
      <w:r w:rsidRPr="00824643">
        <w:rPr>
          <w:rFonts w:ascii="Times New Roman" w:eastAsia="Times New Roman" w:hAnsi="Times New Roman"/>
          <w:lang w:val="en" w:eastAsia="en-GB"/>
        </w:rPr>
        <w:t>.</w:t>
      </w:r>
    </w:p>
    <w:p w:rsidR="00824643" w:rsidRPr="00824643" w:rsidRDefault="00824643" w:rsidP="00824643">
      <w:pPr>
        <w:spacing w:before="100" w:beforeAutospacing="1" w:after="100" w:afterAutospacing="1"/>
        <w:jc w:val="both"/>
        <w:rPr>
          <w:rFonts w:ascii="Arial" w:eastAsia="Times New Roman" w:hAnsi="Arial" w:cs="Arial"/>
          <w:lang w:val="en" w:eastAsia="en-GB"/>
        </w:rPr>
      </w:pPr>
      <w:r w:rsidRPr="00824643">
        <w:rPr>
          <w:rFonts w:ascii="Arial" w:eastAsia="Times New Roman" w:hAnsi="Arial" w:cs="Arial"/>
          <w:lang w:val="en" w:eastAsia="en-GB"/>
        </w:rPr>
        <w:t xml:space="preserve">NAFN and the authorities are “joint controllers” of the information contained in entries on the Register. Authorities that consult the Register are “controllers” in relation to their access to and use of the data they consult. </w:t>
      </w:r>
      <w:proofErr w:type="spellStart"/>
      <w:r w:rsidRPr="00824643">
        <w:rPr>
          <w:rFonts w:ascii="Arial" w:eastAsia="Times New Roman" w:hAnsi="Arial" w:cs="Arial"/>
          <w:lang w:val="en" w:eastAsia="en-GB"/>
        </w:rPr>
        <w:t>Tameside</w:t>
      </w:r>
      <w:proofErr w:type="spellEnd"/>
      <w:r w:rsidRPr="00824643">
        <w:rPr>
          <w:rFonts w:ascii="Arial" w:eastAsia="Times New Roman" w:hAnsi="Arial" w:cs="Arial"/>
          <w:lang w:val="en" w:eastAsia="en-GB"/>
        </w:rPr>
        <w:t xml:space="preserve"> is a “processor”, operating the Register so that the authorities can add information to it and consult it.</w:t>
      </w: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067B59" w:rsidRDefault="00067B59" w:rsidP="00CD75E7">
      <w:pPr>
        <w:spacing w:before="100" w:beforeAutospacing="1" w:after="100" w:afterAutospacing="1"/>
        <w:rPr>
          <w:rFonts w:ascii="Arial" w:eastAsia="Times New Roman" w:hAnsi="Arial" w:cs="Arial"/>
          <w:lang w:val="en" w:eastAsia="en-GB"/>
        </w:rPr>
      </w:pPr>
    </w:p>
    <w:p w:rsidR="00C90C0D" w:rsidRPr="00067B59" w:rsidRDefault="00C90C0D" w:rsidP="00067B59">
      <w:pPr>
        <w:spacing w:before="100" w:beforeAutospacing="1" w:after="100" w:afterAutospacing="1"/>
        <w:rPr>
          <w:rFonts w:ascii="Arial" w:hAnsi="Arial" w:cs="Arial"/>
        </w:rPr>
      </w:pPr>
    </w:p>
    <w:sectPr w:rsidR="00C90C0D" w:rsidRPr="00067B59" w:rsidSect="00067B5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CA" w:rsidRDefault="00AA5CCA" w:rsidP="00067B59">
      <w:r>
        <w:separator/>
      </w:r>
    </w:p>
  </w:endnote>
  <w:endnote w:type="continuationSeparator" w:id="0">
    <w:p w:rsidR="00AA5CCA" w:rsidRDefault="00AA5CCA" w:rsidP="0006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59" w:rsidRDefault="00067B59" w:rsidP="00067B59">
    <w:pPr>
      <w:pStyle w:val="Footer"/>
      <w:jc w:val="center"/>
    </w:pPr>
    <w:r>
      <w:rPr>
        <w:rFonts w:ascii="Arial" w:eastAsia="Times New Roman" w:hAnsi="Arial" w:cs="Arial"/>
        <w:noProof/>
        <w:lang w:eastAsia="en-GB"/>
      </w:rPr>
      <w:drawing>
        <wp:inline distT="0" distB="0" distL="0" distR="0" wp14:anchorId="26CFDFCD" wp14:editId="0FC97B2A">
          <wp:extent cx="4029740" cy="575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Two Council Logo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0202" cy="578158"/>
                  </a:xfrm>
                  <a:prstGeom prst="rect">
                    <a:avLst/>
                  </a:prstGeom>
                </pic:spPr>
              </pic:pic>
            </a:graphicData>
          </a:graphic>
        </wp:inline>
      </w:drawing>
    </w:r>
  </w:p>
  <w:p w:rsidR="00067B59" w:rsidRDefault="00067B59" w:rsidP="00067B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CA" w:rsidRDefault="00AA5CCA" w:rsidP="00067B59">
      <w:r>
        <w:separator/>
      </w:r>
    </w:p>
  </w:footnote>
  <w:footnote w:type="continuationSeparator" w:id="0">
    <w:p w:rsidR="00AA5CCA" w:rsidRDefault="00AA5CCA" w:rsidP="0006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59" w:rsidRDefault="00067B59">
    <w:pPr>
      <w:pStyle w:val="Header"/>
    </w:pPr>
    <w:r>
      <w:rPr>
        <w:rFonts w:ascii="Arial" w:eastAsia="Times New Roman" w:hAnsi="Arial" w:cs="Arial"/>
        <w:b/>
        <w:bCs/>
        <w:noProof/>
        <w:kern w:val="36"/>
        <w:sz w:val="48"/>
        <w:szCs w:val="48"/>
        <w:lang w:eastAsia="en-GB"/>
      </w:rPr>
      <w:drawing>
        <wp:anchor distT="0" distB="0" distL="114300" distR="114300" simplePos="0" relativeHeight="251659264" behindDoc="0" locked="0" layoutInCell="1" allowOverlap="1" wp14:anchorId="08CEB1F6" wp14:editId="7C8DD91E">
          <wp:simplePos x="0" y="0"/>
          <wp:positionH relativeFrom="margin">
            <wp:posOffset>4433777</wp:posOffset>
          </wp:positionH>
          <wp:positionV relativeFrom="margin">
            <wp:posOffset>-409752</wp:posOffset>
          </wp:positionV>
          <wp:extent cx="2538984" cy="3474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984" cy="3474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7A4"/>
    <w:multiLevelType w:val="multilevel"/>
    <w:tmpl w:val="793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7678C"/>
    <w:multiLevelType w:val="multilevel"/>
    <w:tmpl w:val="F88EF0AE"/>
    <w:lvl w:ilvl="0">
      <w:start w:val="1"/>
      <w:numFmt w:val="decimal"/>
      <w:lvlText w:val="%1."/>
      <w:lvlJc w:val="left"/>
      <w:pPr>
        <w:ind w:left="360" w:hanging="360"/>
      </w:pPr>
      <w:rPr>
        <w:rFonts w:ascii="Arial" w:hAnsi="Arial" w:hint="default"/>
        <w:b/>
        <w:i w:val="0"/>
        <w:color w:val="294E99"/>
        <w:sz w:val="28"/>
      </w:rPr>
    </w:lvl>
    <w:lvl w:ilvl="1">
      <w:start w:val="1"/>
      <w:numFmt w:val="none"/>
      <w:lvlRestart w:val="0"/>
      <w:lvlText w:val=""/>
      <w:lvlJc w:val="left"/>
      <w:pPr>
        <w:tabs>
          <w:tab w:val="num" w:pos="567"/>
        </w:tabs>
        <w:ind w:left="567" w:hanging="567"/>
      </w:pPr>
      <w:rPr>
        <w:rFonts w:ascii="Arial" w:hAnsi="Arial" w:hint="default"/>
        <w:b w:val="0"/>
        <w:i w:val="0"/>
        <w:color w:val="auto"/>
        <w:sz w:val="24"/>
      </w:rPr>
    </w:lvl>
    <w:lvl w:ilvl="2">
      <w:start w:val="1"/>
      <w:numFmt w:val="decimal"/>
      <w:lvlRestart w:val="0"/>
      <w:lvlText w:val="%1.%3"/>
      <w:lvlJc w:val="left"/>
      <w:pPr>
        <w:tabs>
          <w:tab w:val="num" w:pos="567"/>
        </w:tabs>
        <w:ind w:left="567" w:hanging="567"/>
      </w:pPr>
      <w:rPr>
        <w:rFonts w:ascii="Arial" w:hAnsi="Arial" w:hint="default"/>
        <w:b w:val="0"/>
        <w:i w:val="0"/>
        <w:color w:val="auto"/>
        <w:sz w:val="24"/>
      </w:rPr>
    </w:lvl>
    <w:lvl w:ilvl="3">
      <w:start w:val="1"/>
      <w:numFmt w:val="lowerLetter"/>
      <w:lvlRestart w:val="0"/>
      <w:lvlText w:val="(%4)"/>
      <w:lvlJc w:val="left"/>
      <w:pPr>
        <w:tabs>
          <w:tab w:val="num" w:pos="1134"/>
        </w:tabs>
        <w:ind w:left="1134" w:hanging="567"/>
      </w:pPr>
      <w:rPr>
        <w:rFonts w:ascii="Arial" w:hAnsi="Arial" w:hint="default"/>
        <w:b w:val="0"/>
        <w:i w:val="0"/>
        <w:color w:val="auto"/>
        <w:sz w:val="24"/>
      </w:rPr>
    </w:lvl>
    <w:lvl w:ilvl="4">
      <w:start w:val="1"/>
      <w:numFmt w:val="decimal"/>
      <w:lvlText w:val="%5."/>
      <w:lvlJc w:val="left"/>
      <w:pPr>
        <w:tabs>
          <w:tab w:val="num" w:pos="1134"/>
        </w:tabs>
        <w:ind w:left="1134" w:hanging="567"/>
      </w:pPr>
      <w:rPr>
        <w:rFonts w:hint="default"/>
        <w:b w:val="0"/>
        <w:i w:val="0"/>
        <w:sz w:val="24"/>
      </w:rPr>
    </w:lvl>
    <w:lvl w:ilvl="5">
      <w:start w:val="1"/>
      <w:numFmt w:val="bullet"/>
      <w:lvlRestart w:val="0"/>
      <w:lvlText w:val=""/>
      <w:lvlJc w:val="left"/>
      <w:pPr>
        <w:tabs>
          <w:tab w:val="num" w:pos="1701"/>
        </w:tabs>
        <w:ind w:left="1701" w:hanging="567"/>
      </w:pPr>
      <w:rPr>
        <w:rFonts w:ascii="Symbol" w:hAnsi="Symbol" w:hint="default"/>
        <w:b w:val="0"/>
        <w:i w:val="0"/>
        <w:sz w:val="24"/>
      </w:rPr>
    </w:lvl>
    <w:lvl w:ilvl="6">
      <w:start w:val="1"/>
      <w:numFmt w:val="bullet"/>
      <w:lvlRestart w:val="0"/>
      <w:lvlText w:val=""/>
      <w:lvlJc w:val="left"/>
      <w:pPr>
        <w:tabs>
          <w:tab w:val="num" w:pos="2268"/>
        </w:tabs>
        <w:ind w:left="2268" w:hanging="567"/>
      </w:pPr>
      <w:rPr>
        <w:rFonts w:ascii="Symbol" w:hAnsi="Symbol" w:hint="default"/>
        <w:b w:val="0"/>
        <w:i w:val="0"/>
        <w:sz w:val="24"/>
      </w:rPr>
    </w:lvl>
    <w:lvl w:ilvl="7">
      <w:start w:val="1"/>
      <w:numFmt w:val="none"/>
      <w:lvlRestart w:val="0"/>
      <w:lvlText w:val="(%5).%6.%7.%8"/>
      <w:lvlJc w:val="left"/>
      <w:pPr>
        <w:ind w:left="0" w:firstLine="0"/>
      </w:pPr>
      <w:rPr>
        <w:rFonts w:hint="default"/>
      </w:rPr>
    </w:lvl>
    <w:lvl w:ilvl="8">
      <w:start w:val="1"/>
      <w:numFmt w:val="none"/>
      <w:lvlText w:val="(%5).%6.%7.%8.%9"/>
      <w:lvlJc w:val="left"/>
      <w:pPr>
        <w:ind w:left="0" w:firstLine="0"/>
      </w:pPr>
      <w:rPr>
        <w:rFonts w:hint="default"/>
      </w:rPr>
    </w:lvl>
  </w:abstractNum>
  <w:abstractNum w:abstractNumId="2" w15:restartNumberingAfterBreak="0">
    <w:nsid w:val="21FD2134"/>
    <w:multiLevelType w:val="multilevel"/>
    <w:tmpl w:val="E8A4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F05D6"/>
    <w:multiLevelType w:val="multilevel"/>
    <w:tmpl w:val="DE0E506A"/>
    <w:lvl w:ilvl="0">
      <w:start w:val="1"/>
      <w:numFmt w:val="decimal"/>
      <w:lvlText w:val="%1."/>
      <w:lvlJc w:val="left"/>
      <w:pPr>
        <w:ind w:left="360" w:hanging="360"/>
      </w:pPr>
      <w:rPr>
        <w:rFonts w:ascii="Arial" w:hAnsi="Arial" w:hint="default"/>
        <w:b/>
        <w:i w:val="0"/>
        <w:color w:val="294E99"/>
        <w:sz w:val="28"/>
      </w:rPr>
    </w:lvl>
    <w:lvl w:ilvl="1">
      <w:start w:val="1"/>
      <w:numFmt w:val="none"/>
      <w:lvlRestart w:val="0"/>
      <w:lvlText w:val=""/>
      <w:lvlJc w:val="left"/>
      <w:pPr>
        <w:tabs>
          <w:tab w:val="num" w:pos="567"/>
        </w:tabs>
        <w:ind w:left="567" w:hanging="567"/>
      </w:pPr>
      <w:rPr>
        <w:rFonts w:ascii="Arial" w:hAnsi="Arial" w:hint="default"/>
        <w:b w:val="0"/>
        <w:i w:val="0"/>
        <w:color w:val="auto"/>
        <w:sz w:val="24"/>
      </w:rPr>
    </w:lvl>
    <w:lvl w:ilvl="2">
      <w:start w:val="1"/>
      <w:numFmt w:val="decimal"/>
      <w:lvlText w:val="%3)"/>
      <w:lvlJc w:val="left"/>
      <w:pPr>
        <w:tabs>
          <w:tab w:val="num" w:pos="567"/>
        </w:tabs>
        <w:ind w:left="567" w:hanging="567"/>
      </w:pPr>
      <w:rPr>
        <w:rFonts w:hint="default"/>
        <w:b w:val="0"/>
        <w:i w:val="0"/>
        <w:color w:val="auto"/>
        <w:sz w:val="24"/>
      </w:rPr>
    </w:lvl>
    <w:lvl w:ilvl="3">
      <w:start w:val="1"/>
      <w:numFmt w:val="lowerLetter"/>
      <w:lvlRestart w:val="0"/>
      <w:lvlText w:val="(%4)"/>
      <w:lvlJc w:val="left"/>
      <w:pPr>
        <w:tabs>
          <w:tab w:val="num" w:pos="1134"/>
        </w:tabs>
        <w:ind w:left="1134" w:hanging="567"/>
      </w:pPr>
      <w:rPr>
        <w:rFonts w:ascii="Arial" w:hAnsi="Arial" w:hint="default"/>
        <w:b w:val="0"/>
        <w:i w:val="0"/>
        <w:color w:val="auto"/>
        <w:sz w:val="24"/>
      </w:rPr>
    </w:lvl>
    <w:lvl w:ilvl="4">
      <w:start w:val="1"/>
      <w:numFmt w:val="decimal"/>
      <w:lvlText w:val="%5."/>
      <w:lvlJc w:val="left"/>
      <w:pPr>
        <w:tabs>
          <w:tab w:val="num" w:pos="1134"/>
        </w:tabs>
        <w:ind w:left="1134" w:hanging="567"/>
      </w:pPr>
      <w:rPr>
        <w:rFonts w:hint="default"/>
        <w:b w:val="0"/>
        <w:i w:val="0"/>
        <w:sz w:val="24"/>
      </w:rPr>
    </w:lvl>
    <w:lvl w:ilvl="5">
      <w:start w:val="1"/>
      <w:numFmt w:val="bullet"/>
      <w:lvlRestart w:val="0"/>
      <w:lvlText w:val=""/>
      <w:lvlJc w:val="left"/>
      <w:pPr>
        <w:tabs>
          <w:tab w:val="num" w:pos="1701"/>
        </w:tabs>
        <w:ind w:left="1701" w:hanging="567"/>
      </w:pPr>
      <w:rPr>
        <w:rFonts w:ascii="Symbol" w:hAnsi="Symbol" w:hint="default"/>
        <w:b w:val="0"/>
        <w:i w:val="0"/>
        <w:sz w:val="24"/>
      </w:rPr>
    </w:lvl>
    <w:lvl w:ilvl="6">
      <w:start w:val="1"/>
      <w:numFmt w:val="bullet"/>
      <w:lvlRestart w:val="0"/>
      <w:lvlText w:val=""/>
      <w:lvlJc w:val="left"/>
      <w:pPr>
        <w:tabs>
          <w:tab w:val="num" w:pos="2268"/>
        </w:tabs>
        <w:ind w:left="2268" w:hanging="567"/>
      </w:pPr>
      <w:rPr>
        <w:rFonts w:ascii="Symbol" w:hAnsi="Symbol" w:hint="default"/>
        <w:b w:val="0"/>
        <w:i w:val="0"/>
        <w:sz w:val="24"/>
      </w:rPr>
    </w:lvl>
    <w:lvl w:ilvl="7">
      <w:start w:val="1"/>
      <w:numFmt w:val="none"/>
      <w:lvlRestart w:val="0"/>
      <w:lvlText w:val="(%5).%6.%7.%8"/>
      <w:lvlJc w:val="left"/>
      <w:pPr>
        <w:ind w:left="0" w:firstLine="0"/>
      </w:pPr>
      <w:rPr>
        <w:rFonts w:hint="default"/>
      </w:rPr>
    </w:lvl>
    <w:lvl w:ilvl="8">
      <w:start w:val="1"/>
      <w:numFmt w:val="none"/>
      <w:lvlText w:val="(%5).%6.%7.%8.%9"/>
      <w:lvlJc w:val="left"/>
      <w:pPr>
        <w:ind w:left="0" w:firstLine="0"/>
      </w:pPr>
      <w:rPr>
        <w:rFonts w:hint="default"/>
      </w:rPr>
    </w:lvl>
  </w:abstractNum>
  <w:abstractNum w:abstractNumId="4" w15:restartNumberingAfterBreak="0">
    <w:nsid w:val="320B0776"/>
    <w:multiLevelType w:val="multilevel"/>
    <w:tmpl w:val="F96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170A4"/>
    <w:multiLevelType w:val="multilevel"/>
    <w:tmpl w:val="213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E7"/>
    <w:rsid w:val="00032130"/>
    <w:rsid w:val="00067B59"/>
    <w:rsid w:val="001753AC"/>
    <w:rsid w:val="00244458"/>
    <w:rsid w:val="002B5D8C"/>
    <w:rsid w:val="004170AD"/>
    <w:rsid w:val="00496883"/>
    <w:rsid w:val="005552A1"/>
    <w:rsid w:val="007D0DED"/>
    <w:rsid w:val="007D27FA"/>
    <w:rsid w:val="00824643"/>
    <w:rsid w:val="00AA5CCA"/>
    <w:rsid w:val="00AD6A56"/>
    <w:rsid w:val="00B05F54"/>
    <w:rsid w:val="00B4225C"/>
    <w:rsid w:val="00C90C0D"/>
    <w:rsid w:val="00C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616FB-EFF9-4859-BAA6-DB921174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Header">
    <w:name w:val="header"/>
    <w:basedOn w:val="Normal"/>
    <w:link w:val="HeaderChar"/>
    <w:uiPriority w:val="99"/>
    <w:unhideWhenUsed/>
    <w:rsid w:val="00067B59"/>
    <w:pPr>
      <w:tabs>
        <w:tab w:val="center" w:pos="4513"/>
        <w:tab w:val="right" w:pos="9026"/>
      </w:tabs>
    </w:pPr>
  </w:style>
  <w:style w:type="character" w:customStyle="1" w:styleId="HeaderChar">
    <w:name w:val="Header Char"/>
    <w:basedOn w:val="DefaultParagraphFont"/>
    <w:link w:val="Header"/>
    <w:uiPriority w:val="99"/>
    <w:rsid w:val="00067B59"/>
    <w:rPr>
      <w:sz w:val="24"/>
      <w:szCs w:val="24"/>
    </w:rPr>
  </w:style>
  <w:style w:type="paragraph" w:styleId="Footer">
    <w:name w:val="footer"/>
    <w:basedOn w:val="Normal"/>
    <w:link w:val="FooterChar"/>
    <w:uiPriority w:val="99"/>
    <w:unhideWhenUsed/>
    <w:rsid w:val="00067B59"/>
    <w:pPr>
      <w:tabs>
        <w:tab w:val="center" w:pos="4513"/>
        <w:tab w:val="right" w:pos="9026"/>
      </w:tabs>
    </w:pPr>
  </w:style>
  <w:style w:type="character" w:customStyle="1" w:styleId="FooterChar">
    <w:name w:val="Footer Char"/>
    <w:basedOn w:val="DefaultParagraphFont"/>
    <w:link w:val="Footer"/>
    <w:uiPriority w:val="99"/>
    <w:rsid w:val="00067B59"/>
    <w:rPr>
      <w:sz w:val="24"/>
      <w:szCs w:val="24"/>
    </w:rPr>
  </w:style>
  <w:style w:type="paragraph" w:styleId="BalloonText">
    <w:name w:val="Balloon Text"/>
    <w:basedOn w:val="Normal"/>
    <w:link w:val="BalloonTextChar"/>
    <w:uiPriority w:val="99"/>
    <w:semiHidden/>
    <w:unhideWhenUsed/>
    <w:rsid w:val="007D2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FA"/>
    <w:rPr>
      <w:rFonts w:ascii="Segoe UI" w:hAnsi="Segoe UI" w:cs="Segoe UI"/>
      <w:sz w:val="18"/>
      <w:szCs w:val="18"/>
    </w:rPr>
  </w:style>
  <w:style w:type="paragraph" w:styleId="Revision">
    <w:name w:val="Revision"/>
    <w:hidden/>
    <w:uiPriority w:val="99"/>
    <w:semiHidden/>
    <w:rsid w:val="004170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316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177">
          <w:marLeft w:val="0"/>
          <w:marRight w:val="0"/>
          <w:marTop w:val="0"/>
          <w:marBottom w:val="0"/>
          <w:divBdr>
            <w:top w:val="none" w:sz="0" w:space="0" w:color="auto"/>
            <w:left w:val="none" w:sz="0" w:space="0" w:color="auto"/>
            <w:bottom w:val="none" w:sz="0" w:space="0" w:color="auto"/>
            <w:right w:val="none" w:sz="0" w:space="0" w:color="auto"/>
          </w:divBdr>
          <w:divsChild>
            <w:div w:id="1044866094">
              <w:marLeft w:val="0"/>
              <w:marRight w:val="0"/>
              <w:marTop w:val="0"/>
              <w:marBottom w:val="0"/>
              <w:divBdr>
                <w:top w:val="none" w:sz="0" w:space="0" w:color="auto"/>
                <w:left w:val="none" w:sz="0" w:space="0" w:color="auto"/>
                <w:bottom w:val="none" w:sz="0" w:space="0" w:color="auto"/>
                <w:right w:val="none" w:sz="0" w:space="0" w:color="auto"/>
              </w:divBdr>
              <w:divsChild>
                <w:div w:id="8597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620">
      <w:bodyDiv w:val="1"/>
      <w:marLeft w:val="0"/>
      <w:marRight w:val="0"/>
      <w:marTop w:val="0"/>
      <w:marBottom w:val="0"/>
      <w:divBdr>
        <w:top w:val="none" w:sz="0" w:space="0" w:color="auto"/>
        <w:left w:val="none" w:sz="0" w:space="0" w:color="auto"/>
        <w:bottom w:val="none" w:sz="0" w:space="0" w:color="auto"/>
        <w:right w:val="none" w:sz="0" w:space="0" w:color="auto"/>
      </w:divBdr>
      <w:divsChild>
        <w:div w:id="2028479948">
          <w:marLeft w:val="0"/>
          <w:marRight w:val="0"/>
          <w:marTop w:val="0"/>
          <w:marBottom w:val="0"/>
          <w:divBdr>
            <w:top w:val="none" w:sz="0" w:space="0" w:color="auto"/>
            <w:left w:val="none" w:sz="0" w:space="0" w:color="auto"/>
            <w:bottom w:val="none" w:sz="0" w:space="0" w:color="auto"/>
            <w:right w:val="none" w:sz="0" w:space="0" w:color="auto"/>
          </w:divBdr>
          <w:divsChild>
            <w:div w:id="587883006">
              <w:marLeft w:val="0"/>
              <w:marRight w:val="0"/>
              <w:marTop w:val="0"/>
              <w:marBottom w:val="0"/>
              <w:divBdr>
                <w:top w:val="none" w:sz="0" w:space="0" w:color="auto"/>
                <w:left w:val="none" w:sz="0" w:space="0" w:color="auto"/>
                <w:bottom w:val="none" w:sz="0" w:space="0" w:color="auto"/>
                <w:right w:val="none" w:sz="0" w:space="0" w:color="auto"/>
              </w:divBdr>
              <w:divsChild>
                <w:div w:id="13292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5947">
      <w:bodyDiv w:val="1"/>
      <w:marLeft w:val="0"/>
      <w:marRight w:val="0"/>
      <w:marTop w:val="0"/>
      <w:marBottom w:val="0"/>
      <w:divBdr>
        <w:top w:val="none" w:sz="0" w:space="0" w:color="auto"/>
        <w:left w:val="none" w:sz="0" w:space="0" w:color="auto"/>
        <w:bottom w:val="none" w:sz="0" w:space="0" w:color="auto"/>
        <w:right w:val="none" w:sz="0" w:space="0" w:color="auto"/>
      </w:divBdr>
      <w:divsChild>
        <w:div w:id="104082439">
          <w:marLeft w:val="0"/>
          <w:marRight w:val="0"/>
          <w:marTop w:val="0"/>
          <w:marBottom w:val="0"/>
          <w:divBdr>
            <w:top w:val="none" w:sz="0" w:space="0" w:color="auto"/>
            <w:left w:val="none" w:sz="0" w:space="0" w:color="auto"/>
            <w:bottom w:val="none" w:sz="0" w:space="0" w:color="auto"/>
            <w:right w:val="none" w:sz="0" w:space="0" w:color="auto"/>
          </w:divBdr>
          <w:divsChild>
            <w:div w:id="1257328606">
              <w:marLeft w:val="0"/>
              <w:marRight w:val="0"/>
              <w:marTop w:val="0"/>
              <w:marBottom w:val="0"/>
              <w:divBdr>
                <w:top w:val="none" w:sz="0" w:space="0" w:color="auto"/>
                <w:left w:val="none" w:sz="0" w:space="0" w:color="auto"/>
                <w:bottom w:val="none" w:sz="0" w:space="0" w:color="auto"/>
                <w:right w:val="none" w:sz="0" w:space="0" w:color="auto"/>
              </w:divBdr>
              <w:divsChild>
                <w:div w:id="6537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1767">
      <w:bodyDiv w:val="1"/>
      <w:marLeft w:val="0"/>
      <w:marRight w:val="0"/>
      <w:marTop w:val="0"/>
      <w:marBottom w:val="0"/>
      <w:divBdr>
        <w:top w:val="none" w:sz="0" w:space="0" w:color="auto"/>
        <w:left w:val="none" w:sz="0" w:space="0" w:color="auto"/>
        <w:bottom w:val="none" w:sz="0" w:space="0" w:color="auto"/>
        <w:right w:val="none" w:sz="0" w:space="0" w:color="auto"/>
      </w:divBdr>
      <w:divsChild>
        <w:div w:id="1557469937">
          <w:marLeft w:val="0"/>
          <w:marRight w:val="0"/>
          <w:marTop w:val="0"/>
          <w:marBottom w:val="0"/>
          <w:divBdr>
            <w:top w:val="none" w:sz="0" w:space="0" w:color="auto"/>
            <w:left w:val="none" w:sz="0" w:space="0" w:color="auto"/>
            <w:bottom w:val="none" w:sz="0" w:space="0" w:color="auto"/>
            <w:right w:val="none" w:sz="0" w:space="0" w:color="auto"/>
          </w:divBdr>
          <w:divsChild>
            <w:div w:id="1934508516">
              <w:marLeft w:val="0"/>
              <w:marRight w:val="0"/>
              <w:marTop w:val="0"/>
              <w:marBottom w:val="0"/>
              <w:divBdr>
                <w:top w:val="none" w:sz="0" w:space="0" w:color="auto"/>
                <w:left w:val="none" w:sz="0" w:space="0" w:color="auto"/>
                <w:bottom w:val="none" w:sz="0" w:space="0" w:color="auto"/>
                <w:right w:val="none" w:sz="0" w:space="0" w:color="auto"/>
              </w:divBdr>
              <w:divsChild>
                <w:div w:id="19684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4418">
      <w:bodyDiv w:val="1"/>
      <w:marLeft w:val="0"/>
      <w:marRight w:val="0"/>
      <w:marTop w:val="0"/>
      <w:marBottom w:val="0"/>
      <w:divBdr>
        <w:top w:val="none" w:sz="0" w:space="0" w:color="auto"/>
        <w:left w:val="none" w:sz="0" w:space="0" w:color="auto"/>
        <w:bottom w:val="none" w:sz="0" w:space="0" w:color="auto"/>
        <w:right w:val="none" w:sz="0" w:space="0" w:color="auto"/>
      </w:divBdr>
      <w:divsChild>
        <w:div w:id="1588032762">
          <w:marLeft w:val="0"/>
          <w:marRight w:val="0"/>
          <w:marTop w:val="0"/>
          <w:marBottom w:val="0"/>
          <w:divBdr>
            <w:top w:val="none" w:sz="0" w:space="0" w:color="auto"/>
            <w:left w:val="none" w:sz="0" w:space="0" w:color="auto"/>
            <w:bottom w:val="none" w:sz="0" w:space="0" w:color="auto"/>
            <w:right w:val="none" w:sz="0" w:space="0" w:color="auto"/>
          </w:divBdr>
          <w:divsChild>
            <w:div w:id="262805802">
              <w:marLeft w:val="0"/>
              <w:marRight w:val="0"/>
              <w:marTop w:val="0"/>
              <w:marBottom w:val="0"/>
              <w:divBdr>
                <w:top w:val="none" w:sz="0" w:space="0" w:color="auto"/>
                <w:left w:val="none" w:sz="0" w:space="0" w:color="auto"/>
                <w:bottom w:val="none" w:sz="0" w:space="0" w:color="auto"/>
                <w:right w:val="none" w:sz="0" w:space="0" w:color="auto"/>
              </w:divBdr>
              <w:divsChild>
                <w:div w:id="13952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81149">
      <w:bodyDiv w:val="1"/>
      <w:marLeft w:val="0"/>
      <w:marRight w:val="0"/>
      <w:marTop w:val="0"/>
      <w:marBottom w:val="0"/>
      <w:divBdr>
        <w:top w:val="none" w:sz="0" w:space="0" w:color="auto"/>
        <w:left w:val="none" w:sz="0" w:space="0" w:color="auto"/>
        <w:bottom w:val="none" w:sz="0" w:space="0" w:color="auto"/>
        <w:right w:val="none" w:sz="0" w:space="0" w:color="auto"/>
      </w:divBdr>
      <w:divsChild>
        <w:div w:id="1668511829">
          <w:marLeft w:val="0"/>
          <w:marRight w:val="0"/>
          <w:marTop w:val="0"/>
          <w:marBottom w:val="0"/>
          <w:divBdr>
            <w:top w:val="none" w:sz="0" w:space="0" w:color="auto"/>
            <w:left w:val="none" w:sz="0" w:space="0" w:color="auto"/>
            <w:bottom w:val="none" w:sz="0" w:space="0" w:color="auto"/>
            <w:right w:val="none" w:sz="0" w:space="0" w:color="auto"/>
          </w:divBdr>
          <w:divsChild>
            <w:div w:id="1983149037">
              <w:marLeft w:val="0"/>
              <w:marRight w:val="0"/>
              <w:marTop w:val="0"/>
              <w:marBottom w:val="0"/>
              <w:divBdr>
                <w:top w:val="none" w:sz="0" w:space="0" w:color="auto"/>
                <w:left w:val="none" w:sz="0" w:space="0" w:color="auto"/>
                <w:bottom w:val="none" w:sz="0" w:space="0" w:color="auto"/>
                <w:right w:val="none" w:sz="0" w:space="0" w:color="auto"/>
              </w:divBdr>
              <w:divsChild>
                <w:div w:id="2002269496">
                  <w:marLeft w:val="0"/>
                  <w:marRight w:val="0"/>
                  <w:marTop w:val="0"/>
                  <w:marBottom w:val="0"/>
                  <w:divBdr>
                    <w:top w:val="none" w:sz="0" w:space="0" w:color="auto"/>
                    <w:left w:val="none" w:sz="0" w:space="0" w:color="auto"/>
                    <w:bottom w:val="none" w:sz="0" w:space="0" w:color="auto"/>
                    <w:right w:val="none" w:sz="0" w:space="0" w:color="auto"/>
                  </w:divBdr>
                </w:div>
                <w:div w:id="168639986">
                  <w:marLeft w:val="0"/>
                  <w:marRight w:val="0"/>
                  <w:marTop w:val="0"/>
                  <w:marBottom w:val="0"/>
                  <w:divBdr>
                    <w:top w:val="none" w:sz="0" w:space="0" w:color="auto"/>
                    <w:left w:val="none" w:sz="0" w:space="0" w:color="auto"/>
                    <w:bottom w:val="none" w:sz="0" w:space="0" w:color="auto"/>
                    <w:right w:val="none" w:sz="0" w:space="0" w:color="auto"/>
                  </w:divBdr>
                  <w:divsChild>
                    <w:div w:id="1763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2023-04-27T08:53:00Z</dcterms:created>
  <dcterms:modified xsi:type="dcterms:W3CDTF">2023-04-27T08:53:00Z</dcterms:modified>
</cp:coreProperties>
</file>