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A2" w:rsidRDefault="002D57A2" w:rsidP="002D57A2">
      <w:pPr>
        <w:pStyle w:val="Default"/>
      </w:pPr>
    </w:p>
    <w:p w:rsidR="002D57A2" w:rsidRDefault="002D57A2" w:rsidP="002D57A2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bookmarkStart w:id="0" w:name="_GoBack"/>
      <w:r>
        <w:rPr>
          <w:b/>
          <w:bCs/>
          <w:sz w:val="23"/>
          <w:szCs w:val="23"/>
        </w:rPr>
        <w:t xml:space="preserve">The Smoke and Carbon Monoxide Alarm </w:t>
      </w:r>
      <w:bookmarkEnd w:id="0"/>
      <w:r>
        <w:rPr>
          <w:b/>
          <w:bCs/>
          <w:sz w:val="23"/>
          <w:szCs w:val="23"/>
        </w:rPr>
        <w:t>(England) Regulations 2015</w:t>
      </w:r>
    </w:p>
    <w:p w:rsidR="002D57A2" w:rsidRDefault="002D57A2" w:rsidP="002D57A2">
      <w:pPr>
        <w:pStyle w:val="Default"/>
        <w:jc w:val="center"/>
        <w:rPr>
          <w:sz w:val="23"/>
          <w:szCs w:val="23"/>
        </w:rPr>
      </w:pPr>
    </w:p>
    <w:p w:rsidR="002D57A2" w:rsidRDefault="002D57A2" w:rsidP="002D57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Statement of Principles </w:t>
      </w: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Introduction</w:t>
      </w:r>
    </w:p>
    <w:p w:rsidR="002D57A2" w:rsidRDefault="002D57A2" w:rsidP="002D57A2">
      <w:pPr>
        <w:pStyle w:val="Default"/>
        <w:rPr>
          <w:sz w:val="23"/>
          <w:szCs w:val="23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Smoke and Carbon Monoxide (England) Regulations 2015 introduces the following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Requirements for all landlords during any period beginning on or after 1st October 2015 when the premises are occupied under the tenancy: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smoke alarm is equipped on each storey of the premises on which there is a room used wholly or partly as living accommodation;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carbon monoxide alarm is equipped in any room of the premises which is used wholly or partly as living accommodation and contains a solid fuel burning combustion appliance: and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Checks are made by or on behalf of the landlord to ensure that each prescribed alarm is in proper working order on the day the tenancy begins if it is a new tenancy.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Enforcement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 the Local Housing Authority has reasonable grounds to believe that;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no or insufficient number of smoke alarms or Carbon Monoxide Detectors in the property as required by the regulations or,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Smoke Alarms or Carbon Monoxide Detectors were not working at the start of a tenancy or licence.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an authorised officer is aware that the appropriate detectors are not in place as required by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regulations, a remedial notice will be served on the landlord within 21 days. The Notice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require provision of the appropriate detectors and will give the landlord 28 days to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comply.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Failure to comply with the remedial notice will result in the issue of a penalty charge.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Main principles to be taken into account when setting the penalty charge;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level of penalty should as a minimum cover the cost of all the works in default, officer time, recovery costs, an administration fee and a fine.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Repeated offences should attract a higher penalty in view of continuing disregard for legal requirements and tenant safety.</w:t>
      </w:r>
    </w:p>
    <w:p w:rsidR="002D57A2" w:rsidRDefault="002D57A2" w:rsidP="002D57A2">
      <w:pPr>
        <w:pStyle w:val="Default"/>
        <w:ind w:left="720" w:hanging="36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Authority considers that a lesser penalty will be merited on the occasion of the first offence and that prompt payment of the penalty on that first occasion should attract a reduced penalty in recognition of early admission of liability and savings in administration costs. </w:t>
      </w:r>
    </w:p>
    <w:p w:rsidR="002D57A2" w:rsidRDefault="002D57A2" w:rsidP="002D57A2">
      <w:pPr>
        <w:pStyle w:val="Default"/>
        <w:pageBreakBefore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Level of Penalty Charge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Should the Landlord not comply with a remedial notice then the fine shall be set as follows: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7A2" w:rsidRDefault="002D57A2" w:rsidP="002D57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Penalty Charge shall be set at £1000 for the first offence but this will be reduced to £750 </w:t>
      </w:r>
      <w:r w:rsidRPr="002D57A2">
        <w:rPr>
          <w:sz w:val="22"/>
          <w:szCs w:val="22"/>
        </w:rPr>
        <w:t xml:space="preserve">if paid within 14 day period. </w:t>
      </w:r>
    </w:p>
    <w:p w:rsidR="002D57A2" w:rsidRPr="002D57A2" w:rsidRDefault="002D57A2" w:rsidP="00962379">
      <w:pPr>
        <w:pStyle w:val="Default"/>
        <w:ind w:left="720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 any subsequent offences the Penalty Charge will be set at the maximum of £5000 with no reduction for early payment.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Recovery of Penalty Charge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Council may recover the penalty charge as laid down in the regulations </w:t>
      </w:r>
      <w:r w:rsidR="000F503B">
        <w:rPr>
          <w:sz w:val="22"/>
          <w:szCs w:val="22"/>
        </w:rPr>
        <w:t>i.e.</w:t>
      </w:r>
      <w:r>
        <w:rPr>
          <w:sz w:val="22"/>
          <w:szCs w:val="22"/>
        </w:rPr>
        <w:t xml:space="preserve"> on the order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a court, as if payable under a court order.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Review in relation to a penalty charge notice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Landlord can request in writing that the local authority review the penalty charge notice.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request for a review must be made within 28 days on which the penalty charge notice is </w:t>
      </w:r>
    </w:p>
    <w:p w:rsidR="002D57A2" w:rsidRDefault="000F503B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served</w:t>
      </w:r>
      <w:r w:rsidR="002D57A2">
        <w:rPr>
          <w:sz w:val="22"/>
          <w:szCs w:val="22"/>
        </w:rPr>
        <w:t xml:space="preserve">.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local authority must consider any representation and decide whether to confirm, vary or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withdraw the penalty charge notice. </w:t>
      </w:r>
      <w:r w:rsidR="000F503B">
        <w:rPr>
          <w:sz w:val="22"/>
          <w:szCs w:val="22"/>
        </w:rPr>
        <w:t xml:space="preserve">The Head of Public Protection and Culture (HPPC) </w:t>
      </w:r>
      <w:r>
        <w:rPr>
          <w:sz w:val="22"/>
          <w:szCs w:val="22"/>
        </w:rPr>
        <w:t>will be the decision maker in relation to any representations.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F503B" w:rsidRPr="000F503B">
        <w:rPr>
          <w:sz w:val="22"/>
          <w:szCs w:val="22"/>
        </w:rPr>
        <w:t>HPPC</w:t>
      </w:r>
      <w:r w:rsidRPr="000F503B">
        <w:rPr>
          <w:sz w:val="22"/>
          <w:szCs w:val="22"/>
        </w:rPr>
        <w:t>,</w:t>
      </w:r>
      <w:r>
        <w:rPr>
          <w:sz w:val="22"/>
          <w:szCs w:val="22"/>
        </w:rPr>
        <w:t xml:space="preserve"> in making decision will consider the following;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Whether the facts of the matter supported the service of the penalty charge notice. </w:t>
      </w:r>
    </w:p>
    <w:p w:rsidR="002D57A2" w:rsidRDefault="002D57A2" w:rsidP="002D57A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decision was correct having regard to the relevant laws. </w:t>
      </w:r>
    </w:p>
    <w:p w:rsidR="002D57A2" w:rsidRPr="002D57A2" w:rsidRDefault="002D57A2" w:rsidP="002D57A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amount of the penalty charge was reasonable having regard to any mitigating or </w:t>
      </w:r>
      <w:r w:rsidRPr="002D57A2">
        <w:rPr>
          <w:sz w:val="22"/>
          <w:szCs w:val="22"/>
        </w:rPr>
        <w:t>other circumstances submitted with the request for review.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Appeals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landlord who is served with a notice confirming or varying a penalty charge may appeal to </w:t>
      </w:r>
    </w:p>
    <w:p w:rsidR="002D57A2" w:rsidRDefault="002D57A2" w:rsidP="002D5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First-tier Tribunal against the local authority’s decision.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2D57A2" w:rsidRDefault="002D57A2" w:rsidP="002D57A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Review of Statement of Principles </w:t>
      </w:r>
    </w:p>
    <w:p w:rsidR="002D57A2" w:rsidRDefault="002D57A2" w:rsidP="002D57A2">
      <w:pPr>
        <w:pStyle w:val="Default"/>
        <w:rPr>
          <w:sz w:val="22"/>
          <w:szCs w:val="22"/>
        </w:rPr>
      </w:pPr>
    </w:p>
    <w:p w:rsidR="00464F6B" w:rsidRPr="00464F6B" w:rsidRDefault="002D57A2" w:rsidP="002D57A2">
      <w:r>
        <w:rPr>
          <w:sz w:val="22"/>
          <w:szCs w:val="22"/>
        </w:rPr>
        <w:t>This statement will be reviewed annually or if any circumstances change that require review.</w:t>
      </w:r>
    </w:p>
    <w:sectPr w:rsidR="00464F6B" w:rsidRPr="00464F6B" w:rsidSect="003E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33"/>
    <w:multiLevelType w:val="hybridMultilevel"/>
    <w:tmpl w:val="F2D0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F9D"/>
    <w:multiLevelType w:val="hybridMultilevel"/>
    <w:tmpl w:val="669610FC"/>
    <w:lvl w:ilvl="0" w:tplc="4AE8F2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D7A6C"/>
    <w:multiLevelType w:val="hybridMultilevel"/>
    <w:tmpl w:val="A86A71FC"/>
    <w:lvl w:ilvl="0" w:tplc="4AE8F2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2957"/>
    <w:multiLevelType w:val="hybridMultilevel"/>
    <w:tmpl w:val="6FD84CE4"/>
    <w:lvl w:ilvl="0" w:tplc="4AE8F2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26C9C"/>
    <w:multiLevelType w:val="hybridMultilevel"/>
    <w:tmpl w:val="F43EB182"/>
    <w:lvl w:ilvl="0" w:tplc="4AE8F2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FC5"/>
    <w:multiLevelType w:val="hybridMultilevel"/>
    <w:tmpl w:val="CD6C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132CB"/>
    <w:multiLevelType w:val="hybridMultilevel"/>
    <w:tmpl w:val="FF983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503B"/>
    <w:rsid w:val="000F503B"/>
    <w:rsid w:val="00101EE8"/>
    <w:rsid w:val="00167092"/>
    <w:rsid w:val="00241CAC"/>
    <w:rsid w:val="002D57A2"/>
    <w:rsid w:val="003E446D"/>
    <w:rsid w:val="00464F6B"/>
    <w:rsid w:val="004F3651"/>
    <w:rsid w:val="00677CAC"/>
    <w:rsid w:val="00962379"/>
    <w:rsid w:val="00A21CFA"/>
    <w:rsid w:val="00C01DB5"/>
    <w:rsid w:val="00C505ED"/>
    <w:rsid w:val="00CF14B7"/>
    <w:rsid w:val="00E6147B"/>
    <w:rsid w:val="00E62217"/>
    <w:rsid w:val="00E74E1A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C5671-E79D-428B-B53B-0DB994A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21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4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D5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CFEF7-0969-42DC-A28F-D6E3E711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B1F5616</Template>
  <TotalTime>1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glawrence</dc:creator>
  <cp:lastModifiedBy>jshiri</cp:lastModifiedBy>
  <cp:revision>2</cp:revision>
  <dcterms:created xsi:type="dcterms:W3CDTF">2018-12-10T17:39:00Z</dcterms:created>
  <dcterms:modified xsi:type="dcterms:W3CDTF">2018-12-10T17:39:00Z</dcterms:modified>
</cp:coreProperties>
</file>