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A2" w:rsidRDefault="002D57A2" w:rsidP="002D57A2">
      <w:pPr>
        <w:pStyle w:val="Default"/>
      </w:pPr>
    </w:p>
    <w:p w:rsidR="002D57A2" w:rsidRDefault="002D57A2" w:rsidP="002D57A2">
      <w:pPr>
        <w:pStyle w:val="Default"/>
        <w:jc w:val="center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The Smoke and Carbon Monoxide Alarm (England) Regulations 2015</w:t>
      </w:r>
    </w:p>
    <w:p w:rsidR="002D57A2" w:rsidRDefault="002D57A2" w:rsidP="002D57A2">
      <w:pPr>
        <w:pStyle w:val="Default"/>
        <w:jc w:val="center"/>
        <w:rPr>
          <w:sz w:val="23"/>
          <w:szCs w:val="23"/>
        </w:rPr>
      </w:pPr>
    </w:p>
    <w:p w:rsidR="002D57A2" w:rsidRDefault="002D57A2" w:rsidP="002D57A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Statement of Principles </w:t>
      </w:r>
    </w:p>
    <w:p w:rsidR="002D57A2" w:rsidRDefault="002D57A2" w:rsidP="002D57A2">
      <w:pPr>
        <w:pStyle w:val="Default"/>
        <w:rPr>
          <w:b/>
          <w:bCs/>
          <w:sz w:val="22"/>
          <w:szCs w:val="22"/>
          <w:u w:val="single"/>
        </w:rPr>
      </w:pPr>
    </w:p>
    <w:p w:rsidR="002D57A2" w:rsidRPr="009D2AF2" w:rsidRDefault="002D57A2" w:rsidP="002D57A2">
      <w:pPr>
        <w:pStyle w:val="Default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9D2AF2">
        <w:rPr>
          <w:rFonts w:asciiTheme="majorHAnsi" w:hAnsiTheme="majorHAnsi" w:cstheme="majorHAnsi"/>
          <w:b/>
          <w:bCs/>
          <w:sz w:val="22"/>
          <w:szCs w:val="22"/>
          <w:u w:val="single"/>
        </w:rPr>
        <w:t>Introduction</w:t>
      </w:r>
    </w:p>
    <w:p w:rsidR="002D57A2" w:rsidRPr="009D2AF2" w:rsidRDefault="002D57A2" w:rsidP="002D57A2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9D2AF2" w:rsidRDefault="00DF7A41" w:rsidP="009D2AF2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9D2AF2">
        <w:rPr>
          <w:rFonts w:asciiTheme="majorHAnsi" w:hAnsiTheme="majorHAnsi" w:cstheme="majorHAnsi"/>
          <w:color w:val="auto"/>
          <w:sz w:val="22"/>
          <w:szCs w:val="22"/>
        </w:rPr>
        <w:t>This statement of p</w:t>
      </w:r>
      <w:r w:rsidR="0048583E" w:rsidRPr="009D2AF2">
        <w:rPr>
          <w:rFonts w:asciiTheme="majorHAnsi" w:hAnsiTheme="majorHAnsi" w:cstheme="majorHAnsi"/>
          <w:color w:val="auto"/>
          <w:sz w:val="22"/>
          <w:szCs w:val="22"/>
        </w:rPr>
        <w:t xml:space="preserve">rinciples </w:t>
      </w:r>
      <w:r w:rsidR="009D2AF2" w:rsidRPr="009D2AF2">
        <w:rPr>
          <w:rFonts w:asciiTheme="majorHAnsi" w:hAnsiTheme="majorHAnsi" w:cstheme="majorHAnsi"/>
          <w:color w:val="auto"/>
          <w:sz w:val="22"/>
          <w:szCs w:val="22"/>
        </w:rPr>
        <w:t xml:space="preserve">is in accordance with Part 4, Regulation 13 of the Smoke and Carbon Monoxide (England) Regulations 2015 (“the Regulations”) and </w:t>
      </w:r>
      <w:r w:rsidR="0048583E" w:rsidRPr="009D2AF2">
        <w:rPr>
          <w:rFonts w:asciiTheme="majorHAnsi" w:hAnsiTheme="majorHAnsi" w:cstheme="majorHAnsi"/>
          <w:color w:val="auto"/>
          <w:sz w:val="22"/>
          <w:szCs w:val="22"/>
        </w:rPr>
        <w:t xml:space="preserve">sets out the Public Protection Partnership’s </w:t>
      </w:r>
      <w:r w:rsidR="000E350C" w:rsidRPr="009D2AF2">
        <w:rPr>
          <w:rFonts w:asciiTheme="majorHAnsi" w:hAnsiTheme="majorHAnsi" w:cstheme="majorHAnsi"/>
          <w:color w:val="auto"/>
          <w:sz w:val="22"/>
          <w:szCs w:val="22"/>
        </w:rPr>
        <w:t xml:space="preserve">(PPP) </w:t>
      </w:r>
      <w:r w:rsidR="0048583E" w:rsidRPr="009D2AF2">
        <w:rPr>
          <w:rFonts w:asciiTheme="majorHAnsi" w:hAnsiTheme="majorHAnsi" w:cstheme="majorHAnsi"/>
          <w:color w:val="auto"/>
          <w:sz w:val="22"/>
          <w:szCs w:val="22"/>
        </w:rPr>
        <w:t>position on behalf of Bracknell Forest Borough Council, Wokingham Borough Council and West Berkshire District Council (referred to hereafter as “</w:t>
      </w:r>
      <w:r w:rsidR="0098772F" w:rsidRPr="009D2AF2">
        <w:rPr>
          <w:rFonts w:asciiTheme="majorHAnsi" w:hAnsiTheme="majorHAnsi" w:cstheme="majorHAnsi"/>
          <w:color w:val="auto"/>
          <w:sz w:val="22"/>
          <w:szCs w:val="22"/>
        </w:rPr>
        <w:t>the P</w:t>
      </w:r>
      <w:r w:rsidR="009D2AF2" w:rsidRPr="009D2AF2">
        <w:rPr>
          <w:rFonts w:asciiTheme="majorHAnsi" w:hAnsiTheme="majorHAnsi" w:cstheme="majorHAnsi"/>
          <w:color w:val="auto"/>
          <w:sz w:val="22"/>
          <w:szCs w:val="22"/>
        </w:rPr>
        <w:t>artnership”).</w:t>
      </w:r>
      <w:r w:rsidR="009D2AF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</w:p>
    <w:p w:rsidR="009D2AF2" w:rsidRDefault="009D2AF2" w:rsidP="009D2AF2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9D2AF2" w:rsidRDefault="00361109" w:rsidP="009D2AF2">
      <w:pPr>
        <w:pStyle w:val="Default"/>
        <w:jc w:val="both"/>
        <w:rPr>
          <w:rStyle w:val="legds2"/>
          <w:rFonts w:asciiTheme="majorHAnsi" w:hAnsiTheme="majorHAnsi" w:cstheme="majorHAnsi"/>
          <w:color w:val="auto"/>
          <w:sz w:val="22"/>
          <w:szCs w:val="22"/>
          <w:lang w:val="en"/>
        </w:rPr>
      </w:pPr>
      <w:r w:rsidRPr="009D2AF2">
        <w:rPr>
          <w:rFonts w:asciiTheme="majorHAnsi" w:hAnsiTheme="majorHAnsi" w:cstheme="majorHAnsi"/>
          <w:color w:val="auto"/>
          <w:sz w:val="22"/>
          <w:szCs w:val="22"/>
          <w:lang w:val="en"/>
        </w:rPr>
        <w:t xml:space="preserve">A relevant landlord in respect of a specified tenancy must ensure that </w:t>
      </w:r>
      <w:r w:rsidR="009D2AF2" w:rsidRPr="009D2AF2">
        <w:rPr>
          <w:rStyle w:val="legds2"/>
          <w:rFonts w:asciiTheme="majorHAnsi" w:hAnsiTheme="majorHAnsi" w:cstheme="majorHAnsi"/>
          <w:color w:val="auto"/>
          <w:sz w:val="22"/>
          <w:szCs w:val="22"/>
          <w:lang w:val="en"/>
          <w:specVanish w:val="0"/>
        </w:rPr>
        <w:t xml:space="preserve">during any period </w:t>
      </w:r>
      <w:r w:rsidRPr="009D2AF2">
        <w:rPr>
          <w:rStyle w:val="legds2"/>
          <w:rFonts w:asciiTheme="majorHAnsi" w:hAnsiTheme="majorHAnsi" w:cstheme="majorHAnsi"/>
          <w:color w:val="auto"/>
          <w:sz w:val="22"/>
          <w:szCs w:val="22"/>
          <w:lang w:val="en"/>
          <w:specVanish w:val="0"/>
        </w:rPr>
        <w:t>beginning on or after 1st October 2015 when the premises are occupied under the tenancy that,</w:t>
      </w:r>
    </w:p>
    <w:p w:rsidR="009D2AF2" w:rsidRDefault="009D2AF2" w:rsidP="009D2AF2">
      <w:pPr>
        <w:pStyle w:val="Default"/>
        <w:jc w:val="both"/>
        <w:rPr>
          <w:rStyle w:val="legds2"/>
          <w:rFonts w:asciiTheme="majorHAnsi" w:hAnsiTheme="majorHAnsi" w:cstheme="majorHAnsi"/>
          <w:color w:val="auto"/>
          <w:sz w:val="22"/>
          <w:szCs w:val="22"/>
          <w:lang w:val="en"/>
        </w:rPr>
      </w:pPr>
    </w:p>
    <w:p w:rsidR="009D2AF2" w:rsidRDefault="00361109" w:rsidP="009D2AF2">
      <w:pPr>
        <w:pStyle w:val="Default"/>
        <w:numPr>
          <w:ilvl w:val="0"/>
          <w:numId w:val="9"/>
        </w:numPr>
        <w:jc w:val="both"/>
        <w:rPr>
          <w:rFonts w:asciiTheme="majorHAnsi" w:hAnsiTheme="majorHAnsi" w:cstheme="majorHAnsi"/>
          <w:color w:val="auto"/>
          <w:sz w:val="22"/>
          <w:szCs w:val="22"/>
          <w:lang w:val="en"/>
        </w:rPr>
      </w:pPr>
      <w:r w:rsidRPr="009D2AF2">
        <w:rPr>
          <w:rFonts w:asciiTheme="majorHAnsi" w:hAnsiTheme="majorHAnsi" w:cstheme="majorHAnsi"/>
          <w:color w:val="auto"/>
          <w:sz w:val="22"/>
          <w:szCs w:val="22"/>
          <w:lang w:val="en"/>
        </w:rPr>
        <w:t>a smoke alarm is equipped on each storey of the premises on which there is a room used wholly or partly as living accommodation;</w:t>
      </w:r>
    </w:p>
    <w:p w:rsidR="009D2AF2" w:rsidRDefault="009D2AF2" w:rsidP="009D2AF2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  <w:lang w:val="en"/>
        </w:rPr>
      </w:pPr>
    </w:p>
    <w:p w:rsidR="009D2AF2" w:rsidRDefault="00361109" w:rsidP="009D2AF2">
      <w:pPr>
        <w:pStyle w:val="Default"/>
        <w:numPr>
          <w:ilvl w:val="0"/>
          <w:numId w:val="9"/>
        </w:numPr>
        <w:jc w:val="both"/>
        <w:rPr>
          <w:rFonts w:asciiTheme="majorHAnsi" w:hAnsiTheme="majorHAnsi" w:cstheme="majorHAnsi"/>
          <w:color w:val="auto"/>
          <w:sz w:val="22"/>
          <w:szCs w:val="22"/>
          <w:lang w:val="en"/>
        </w:rPr>
      </w:pPr>
      <w:r w:rsidRPr="009D2AF2">
        <w:rPr>
          <w:rFonts w:asciiTheme="majorHAnsi" w:hAnsiTheme="majorHAnsi" w:cstheme="majorHAnsi"/>
          <w:color w:val="auto"/>
          <w:sz w:val="22"/>
          <w:szCs w:val="22"/>
          <w:lang w:val="en"/>
        </w:rPr>
        <w:t>a carbon monoxide alarm is equipped in any room of the premises which is used wholly or partly as living accommodation and contains a solid fuel burning combustion appliance; and</w:t>
      </w:r>
    </w:p>
    <w:p w:rsidR="009D2AF2" w:rsidRDefault="009D2AF2" w:rsidP="009D2AF2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  <w:lang w:val="en"/>
        </w:rPr>
      </w:pPr>
    </w:p>
    <w:p w:rsidR="002D57A2" w:rsidRPr="009D2AF2" w:rsidRDefault="00361109" w:rsidP="009D2AF2">
      <w:pPr>
        <w:pStyle w:val="Default"/>
        <w:numPr>
          <w:ilvl w:val="0"/>
          <w:numId w:val="9"/>
        </w:numPr>
        <w:jc w:val="both"/>
        <w:rPr>
          <w:rFonts w:asciiTheme="majorHAnsi" w:hAnsiTheme="majorHAnsi" w:cstheme="majorHAnsi"/>
          <w:color w:val="auto"/>
          <w:sz w:val="22"/>
          <w:szCs w:val="22"/>
        </w:rPr>
      </w:pPr>
      <w:proofErr w:type="gramStart"/>
      <w:r w:rsidRPr="009D2AF2">
        <w:rPr>
          <w:rStyle w:val="legds2"/>
          <w:rFonts w:asciiTheme="majorHAnsi" w:hAnsiTheme="majorHAnsi" w:cstheme="majorHAnsi"/>
          <w:color w:val="auto"/>
          <w:sz w:val="22"/>
          <w:szCs w:val="22"/>
          <w:lang w:val="en"/>
          <w:specVanish w:val="0"/>
        </w:rPr>
        <w:t>checks</w:t>
      </w:r>
      <w:proofErr w:type="gramEnd"/>
      <w:r w:rsidRPr="009D2AF2">
        <w:rPr>
          <w:rStyle w:val="legds2"/>
          <w:rFonts w:asciiTheme="majorHAnsi" w:hAnsiTheme="majorHAnsi" w:cstheme="majorHAnsi"/>
          <w:color w:val="auto"/>
          <w:sz w:val="22"/>
          <w:szCs w:val="22"/>
          <w:lang w:val="en"/>
          <w:specVanish w:val="0"/>
        </w:rPr>
        <w:t xml:space="preserve"> are made by or on behalf of the landlord to ensure that each prescribed alarm is in proper working order on the day the tenancy begins if it is a new tenancy.</w:t>
      </w:r>
    </w:p>
    <w:p w:rsidR="002D57A2" w:rsidRPr="009D2AF2" w:rsidRDefault="002D57A2" w:rsidP="0098772F">
      <w:pPr>
        <w:pStyle w:val="Default"/>
        <w:ind w:left="720" w:hanging="360"/>
        <w:jc w:val="both"/>
        <w:rPr>
          <w:rFonts w:asciiTheme="majorHAnsi" w:hAnsiTheme="majorHAnsi" w:cstheme="majorHAnsi"/>
          <w:sz w:val="22"/>
          <w:szCs w:val="22"/>
        </w:rPr>
      </w:pPr>
    </w:p>
    <w:p w:rsidR="002D57A2" w:rsidRPr="009D2AF2" w:rsidRDefault="002D57A2" w:rsidP="0098772F">
      <w:pPr>
        <w:pStyle w:val="Default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9D2AF2">
        <w:rPr>
          <w:rFonts w:asciiTheme="majorHAnsi" w:hAnsiTheme="majorHAnsi" w:cstheme="majorHAnsi"/>
          <w:b/>
          <w:bCs/>
          <w:sz w:val="22"/>
          <w:szCs w:val="22"/>
          <w:u w:val="single"/>
        </w:rPr>
        <w:t>Enforcement</w:t>
      </w:r>
    </w:p>
    <w:p w:rsidR="002D57A2" w:rsidRPr="009D2AF2" w:rsidRDefault="002D57A2" w:rsidP="0098772F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:rsidR="002D57A2" w:rsidRPr="009D2AF2" w:rsidRDefault="000E350C" w:rsidP="0098772F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9D2AF2">
        <w:rPr>
          <w:rFonts w:asciiTheme="majorHAnsi" w:hAnsiTheme="majorHAnsi" w:cstheme="majorHAnsi"/>
          <w:sz w:val="22"/>
          <w:szCs w:val="22"/>
        </w:rPr>
        <w:t xml:space="preserve">Where the authority </w:t>
      </w:r>
      <w:r w:rsidR="002D57A2" w:rsidRPr="009D2AF2">
        <w:rPr>
          <w:rFonts w:asciiTheme="majorHAnsi" w:hAnsiTheme="majorHAnsi" w:cstheme="majorHAnsi"/>
          <w:sz w:val="22"/>
          <w:szCs w:val="22"/>
        </w:rPr>
        <w:t>has reasonable grounds to believe that;</w:t>
      </w:r>
    </w:p>
    <w:p w:rsidR="002D57A2" w:rsidRPr="009D2AF2" w:rsidRDefault="002D57A2" w:rsidP="0098772F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:rsidR="002D57A2" w:rsidRPr="009D2AF2" w:rsidRDefault="002D57A2" w:rsidP="0098772F">
      <w:pPr>
        <w:pStyle w:val="Default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D2AF2">
        <w:rPr>
          <w:rFonts w:asciiTheme="majorHAnsi" w:hAnsiTheme="majorHAnsi" w:cstheme="majorHAnsi"/>
          <w:sz w:val="22"/>
          <w:szCs w:val="22"/>
        </w:rPr>
        <w:t xml:space="preserve">There are no or </w:t>
      </w:r>
      <w:r w:rsidR="0098772F" w:rsidRPr="009D2AF2">
        <w:rPr>
          <w:rFonts w:asciiTheme="majorHAnsi" w:hAnsiTheme="majorHAnsi" w:cstheme="majorHAnsi"/>
          <w:sz w:val="22"/>
          <w:szCs w:val="22"/>
        </w:rPr>
        <w:t xml:space="preserve">an </w:t>
      </w:r>
      <w:r w:rsidRPr="009D2AF2">
        <w:rPr>
          <w:rFonts w:asciiTheme="majorHAnsi" w:hAnsiTheme="majorHAnsi" w:cstheme="majorHAnsi"/>
          <w:sz w:val="22"/>
          <w:szCs w:val="22"/>
        </w:rPr>
        <w:t>insuffic</w:t>
      </w:r>
      <w:r w:rsidR="0098772F" w:rsidRPr="009D2AF2">
        <w:rPr>
          <w:rFonts w:asciiTheme="majorHAnsi" w:hAnsiTheme="majorHAnsi" w:cstheme="majorHAnsi"/>
          <w:sz w:val="22"/>
          <w:szCs w:val="22"/>
        </w:rPr>
        <w:t>ient number of smoke alarms or carbon monoxide d</w:t>
      </w:r>
      <w:r w:rsidRPr="009D2AF2">
        <w:rPr>
          <w:rFonts w:asciiTheme="majorHAnsi" w:hAnsiTheme="majorHAnsi" w:cstheme="majorHAnsi"/>
          <w:sz w:val="22"/>
          <w:szCs w:val="22"/>
        </w:rPr>
        <w:t>etectors in the property as required by the regulations or,</w:t>
      </w:r>
    </w:p>
    <w:p w:rsidR="002D57A2" w:rsidRPr="009D2AF2" w:rsidRDefault="002D57A2" w:rsidP="0098772F">
      <w:pPr>
        <w:pStyle w:val="Default"/>
        <w:ind w:left="720" w:hanging="360"/>
        <w:jc w:val="both"/>
        <w:rPr>
          <w:rFonts w:asciiTheme="majorHAnsi" w:hAnsiTheme="majorHAnsi" w:cstheme="majorHAnsi"/>
          <w:sz w:val="22"/>
          <w:szCs w:val="22"/>
        </w:rPr>
      </w:pPr>
    </w:p>
    <w:p w:rsidR="000E350C" w:rsidRPr="009D2AF2" w:rsidRDefault="0098772F" w:rsidP="0098772F">
      <w:pPr>
        <w:pStyle w:val="Default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D2AF2">
        <w:rPr>
          <w:rFonts w:asciiTheme="majorHAnsi" w:hAnsiTheme="majorHAnsi" w:cstheme="majorHAnsi"/>
          <w:sz w:val="22"/>
          <w:szCs w:val="22"/>
        </w:rPr>
        <w:t>The smoke alarms or carbon monoxide d</w:t>
      </w:r>
      <w:r w:rsidR="002D57A2" w:rsidRPr="009D2AF2">
        <w:rPr>
          <w:rFonts w:asciiTheme="majorHAnsi" w:hAnsiTheme="majorHAnsi" w:cstheme="majorHAnsi"/>
          <w:sz w:val="22"/>
          <w:szCs w:val="22"/>
        </w:rPr>
        <w:t>etectors were not working at th</w:t>
      </w:r>
      <w:r w:rsidRPr="009D2AF2">
        <w:rPr>
          <w:rFonts w:asciiTheme="majorHAnsi" w:hAnsiTheme="majorHAnsi" w:cstheme="majorHAnsi"/>
          <w:sz w:val="22"/>
          <w:szCs w:val="22"/>
        </w:rPr>
        <w:t>e start of a tenancy or licence,</w:t>
      </w:r>
    </w:p>
    <w:p w:rsidR="000E350C" w:rsidRPr="009D2AF2" w:rsidRDefault="000E350C" w:rsidP="0098772F">
      <w:pPr>
        <w:pStyle w:val="ListParagraph"/>
        <w:jc w:val="both"/>
        <w:rPr>
          <w:rFonts w:asciiTheme="majorHAnsi" w:hAnsiTheme="majorHAnsi" w:cstheme="majorHAnsi"/>
        </w:rPr>
      </w:pPr>
    </w:p>
    <w:p w:rsidR="002D57A2" w:rsidRPr="009D2AF2" w:rsidRDefault="002D57A2" w:rsidP="0098772F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9D2AF2">
        <w:rPr>
          <w:rFonts w:asciiTheme="majorHAnsi" w:hAnsiTheme="majorHAnsi" w:cstheme="majorHAnsi"/>
          <w:sz w:val="22"/>
          <w:szCs w:val="22"/>
        </w:rPr>
        <w:t>a</w:t>
      </w:r>
      <w:proofErr w:type="gramEnd"/>
      <w:r w:rsidRPr="009D2AF2">
        <w:rPr>
          <w:rFonts w:asciiTheme="majorHAnsi" w:hAnsiTheme="majorHAnsi" w:cstheme="majorHAnsi"/>
          <w:sz w:val="22"/>
          <w:szCs w:val="22"/>
        </w:rPr>
        <w:t xml:space="preserve"> remedial notice will be served on the landlord within 21 days. </w:t>
      </w:r>
      <w:r w:rsidR="0048583E" w:rsidRPr="009D2AF2">
        <w:rPr>
          <w:rFonts w:asciiTheme="majorHAnsi" w:hAnsiTheme="majorHAnsi" w:cstheme="majorHAnsi"/>
          <w:sz w:val="22"/>
          <w:szCs w:val="22"/>
        </w:rPr>
        <w:t xml:space="preserve"> The n</w:t>
      </w:r>
      <w:r w:rsidRPr="009D2AF2">
        <w:rPr>
          <w:rFonts w:asciiTheme="majorHAnsi" w:hAnsiTheme="majorHAnsi" w:cstheme="majorHAnsi"/>
          <w:sz w:val="22"/>
          <w:szCs w:val="22"/>
        </w:rPr>
        <w:t xml:space="preserve">otice will require provision of the appropriate detectors and will give the landlord 28 days to comply. </w:t>
      </w:r>
      <w:r w:rsidR="0048583E" w:rsidRPr="009D2AF2">
        <w:rPr>
          <w:rFonts w:asciiTheme="majorHAnsi" w:hAnsiTheme="majorHAnsi" w:cstheme="majorHAnsi"/>
          <w:sz w:val="22"/>
          <w:szCs w:val="22"/>
        </w:rPr>
        <w:t xml:space="preserve">  </w:t>
      </w:r>
      <w:r w:rsidRPr="009D2AF2">
        <w:rPr>
          <w:rFonts w:asciiTheme="majorHAnsi" w:hAnsiTheme="majorHAnsi" w:cstheme="majorHAnsi"/>
          <w:sz w:val="22"/>
          <w:szCs w:val="22"/>
        </w:rPr>
        <w:t xml:space="preserve">Failure to comply with the remedial notice will result in the issue of a penalty charge. </w:t>
      </w:r>
    </w:p>
    <w:p w:rsidR="0048583E" w:rsidRPr="009D2AF2" w:rsidRDefault="0048583E" w:rsidP="0098772F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:rsidR="002D57A2" w:rsidRPr="009D2AF2" w:rsidRDefault="0048583E" w:rsidP="0098772F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9D2AF2">
        <w:rPr>
          <w:rFonts w:asciiTheme="majorHAnsi" w:hAnsiTheme="majorHAnsi" w:cstheme="majorHAnsi"/>
          <w:sz w:val="22"/>
          <w:szCs w:val="22"/>
        </w:rPr>
        <w:t>The m</w:t>
      </w:r>
      <w:r w:rsidR="002D57A2" w:rsidRPr="009D2AF2">
        <w:rPr>
          <w:rFonts w:asciiTheme="majorHAnsi" w:hAnsiTheme="majorHAnsi" w:cstheme="majorHAnsi"/>
          <w:sz w:val="22"/>
          <w:szCs w:val="22"/>
        </w:rPr>
        <w:t>ain principles to be taken into account when setting the penalty charge</w:t>
      </w:r>
      <w:r w:rsidRPr="009D2AF2">
        <w:rPr>
          <w:rFonts w:asciiTheme="majorHAnsi" w:hAnsiTheme="majorHAnsi" w:cstheme="majorHAnsi"/>
          <w:sz w:val="22"/>
          <w:szCs w:val="22"/>
        </w:rPr>
        <w:t xml:space="preserve"> are that</w:t>
      </w:r>
      <w:r w:rsidR="002D57A2" w:rsidRPr="009D2AF2">
        <w:rPr>
          <w:rFonts w:asciiTheme="majorHAnsi" w:hAnsiTheme="majorHAnsi" w:cstheme="majorHAnsi"/>
          <w:sz w:val="22"/>
          <w:szCs w:val="22"/>
        </w:rPr>
        <w:t>;</w:t>
      </w:r>
    </w:p>
    <w:p w:rsidR="002D57A2" w:rsidRPr="009D2AF2" w:rsidRDefault="002D57A2" w:rsidP="0098772F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9D2AF2">
        <w:rPr>
          <w:rFonts w:asciiTheme="majorHAnsi" w:hAnsiTheme="majorHAnsi" w:cstheme="majorHAnsi"/>
          <w:sz w:val="22"/>
          <w:szCs w:val="22"/>
        </w:rPr>
        <w:t xml:space="preserve"> </w:t>
      </w:r>
    </w:p>
    <w:p w:rsidR="002D57A2" w:rsidRPr="009D2AF2" w:rsidRDefault="002D57A2" w:rsidP="0098772F">
      <w:pPr>
        <w:pStyle w:val="Default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D2AF2">
        <w:rPr>
          <w:rFonts w:asciiTheme="majorHAnsi" w:hAnsiTheme="majorHAnsi" w:cstheme="majorHAnsi"/>
          <w:sz w:val="22"/>
          <w:szCs w:val="22"/>
        </w:rPr>
        <w:t>The level of penalty should as a minimum cover the cost of all the works in default, officer time, recovery costs, an administration fee and a fine.</w:t>
      </w:r>
    </w:p>
    <w:p w:rsidR="002D57A2" w:rsidRPr="009D2AF2" w:rsidRDefault="002D57A2" w:rsidP="0098772F">
      <w:pPr>
        <w:pStyle w:val="Default"/>
        <w:ind w:left="720" w:hanging="360"/>
        <w:jc w:val="both"/>
        <w:rPr>
          <w:rFonts w:asciiTheme="majorHAnsi" w:hAnsiTheme="majorHAnsi" w:cstheme="majorHAnsi"/>
          <w:sz w:val="22"/>
          <w:szCs w:val="22"/>
        </w:rPr>
      </w:pPr>
    </w:p>
    <w:p w:rsidR="002D57A2" w:rsidRPr="009D2AF2" w:rsidRDefault="002D57A2" w:rsidP="0098772F">
      <w:pPr>
        <w:pStyle w:val="Default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D2AF2">
        <w:rPr>
          <w:rFonts w:asciiTheme="majorHAnsi" w:hAnsiTheme="majorHAnsi" w:cstheme="majorHAnsi"/>
          <w:sz w:val="22"/>
          <w:szCs w:val="22"/>
        </w:rPr>
        <w:t>Repeated offences should attract a higher penalty in view of continuing disregard for legal requirements and tenant safety.</w:t>
      </w:r>
    </w:p>
    <w:p w:rsidR="002D57A2" w:rsidRPr="009D2AF2" w:rsidRDefault="002D57A2" w:rsidP="0098772F">
      <w:pPr>
        <w:pStyle w:val="Default"/>
        <w:ind w:left="720" w:hanging="360"/>
        <w:jc w:val="both"/>
        <w:rPr>
          <w:rFonts w:asciiTheme="majorHAnsi" w:hAnsiTheme="majorHAnsi" w:cstheme="majorHAnsi"/>
          <w:sz w:val="22"/>
          <w:szCs w:val="22"/>
        </w:rPr>
      </w:pPr>
    </w:p>
    <w:p w:rsidR="002D57A2" w:rsidRPr="009D2AF2" w:rsidRDefault="002D57A2" w:rsidP="0098772F">
      <w:pPr>
        <w:pStyle w:val="Default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D2AF2">
        <w:rPr>
          <w:rFonts w:asciiTheme="majorHAnsi" w:hAnsiTheme="majorHAnsi" w:cstheme="majorHAnsi"/>
          <w:sz w:val="22"/>
          <w:szCs w:val="22"/>
        </w:rPr>
        <w:t>The Authority considers that a lesser penalty will be merited on the occasion of the first offence and that prompt payment of the penalty on that first occasion should attract a reduced penalty in recognition of early admission of liability and s</w:t>
      </w:r>
      <w:r w:rsidR="009D2AF2">
        <w:rPr>
          <w:rFonts w:asciiTheme="majorHAnsi" w:hAnsiTheme="majorHAnsi" w:cstheme="majorHAnsi"/>
          <w:sz w:val="22"/>
          <w:szCs w:val="22"/>
        </w:rPr>
        <w:t>avings in administration costs.</w:t>
      </w:r>
    </w:p>
    <w:p w:rsidR="002D57A2" w:rsidRPr="009D2AF2" w:rsidRDefault="002D57A2" w:rsidP="009D2AF2">
      <w:pPr>
        <w:pStyle w:val="Default"/>
        <w:pageBreakBefore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9D2AF2">
        <w:rPr>
          <w:rFonts w:asciiTheme="majorHAnsi" w:hAnsiTheme="majorHAnsi" w:cstheme="majorHAnsi"/>
          <w:b/>
          <w:bCs/>
          <w:sz w:val="22"/>
          <w:szCs w:val="22"/>
          <w:u w:val="single"/>
        </w:rPr>
        <w:lastRenderedPageBreak/>
        <w:t xml:space="preserve">Level of Penalty Charge </w:t>
      </w:r>
    </w:p>
    <w:p w:rsidR="002D57A2" w:rsidRPr="009D2AF2" w:rsidRDefault="002D57A2" w:rsidP="0098772F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:rsidR="002D57A2" w:rsidRPr="009D2AF2" w:rsidRDefault="002D57A2" w:rsidP="0098772F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9D2AF2">
        <w:rPr>
          <w:rFonts w:asciiTheme="majorHAnsi" w:hAnsiTheme="majorHAnsi" w:cstheme="majorHAnsi"/>
          <w:sz w:val="22"/>
          <w:szCs w:val="22"/>
        </w:rPr>
        <w:t>Should the Landlord not comply with a remedial notice then the fine shall be set as follows:</w:t>
      </w:r>
    </w:p>
    <w:p w:rsidR="002D57A2" w:rsidRPr="009D2AF2" w:rsidRDefault="002D57A2" w:rsidP="0098772F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9D2AF2">
        <w:rPr>
          <w:rFonts w:asciiTheme="majorHAnsi" w:hAnsiTheme="majorHAnsi" w:cstheme="majorHAnsi"/>
          <w:sz w:val="22"/>
          <w:szCs w:val="22"/>
        </w:rPr>
        <w:t xml:space="preserve"> </w:t>
      </w:r>
    </w:p>
    <w:p w:rsidR="002D57A2" w:rsidRPr="009D2AF2" w:rsidRDefault="0048583E" w:rsidP="0098772F">
      <w:pPr>
        <w:pStyle w:val="Default"/>
        <w:numPr>
          <w:ilvl w:val="0"/>
          <w:numId w:val="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D2AF2">
        <w:rPr>
          <w:rFonts w:asciiTheme="majorHAnsi" w:hAnsiTheme="majorHAnsi" w:cstheme="majorHAnsi"/>
          <w:sz w:val="22"/>
          <w:szCs w:val="22"/>
        </w:rPr>
        <w:t>The penalty c</w:t>
      </w:r>
      <w:r w:rsidR="002D57A2" w:rsidRPr="009D2AF2">
        <w:rPr>
          <w:rFonts w:asciiTheme="majorHAnsi" w:hAnsiTheme="majorHAnsi" w:cstheme="majorHAnsi"/>
          <w:sz w:val="22"/>
          <w:szCs w:val="22"/>
        </w:rPr>
        <w:t>harge shall be set at £1000 for the first offence but this will be reduced to £750 if paid within 14 day period.</w:t>
      </w:r>
      <w:bookmarkStart w:id="0" w:name="_GoBack"/>
      <w:bookmarkEnd w:id="0"/>
      <w:r w:rsidR="002D57A2" w:rsidRPr="009D2AF2">
        <w:rPr>
          <w:rFonts w:asciiTheme="majorHAnsi" w:hAnsiTheme="majorHAnsi" w:cstheme="majorHAnsi"/>
          <w:sz w:val="22"/>
          <w:szCs w:val="22"/>
        </w:rPr>
        <w:t xml:space="preserve"> </w:t>
      </w:r>
    </w:p>
    <w:p w:rsidR="002D57A2" w:rsidRPr="009D2AF2" w:rsidRDefault="002D57A2" w:rsidP="0098772F">
      <w:pPr>
        <w:pStyle w:val="Defaul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:rsidR="002D57A2" w:rsidRPr="009D2AF2" w:rsidRDefault="002D57A2" w:rsidP="0098772F">
      <w:pPr>
        <w:pStyle w:val="Default"/>
        <w:numPr>
          <w:ilvl w:val="0"/>
          <w:numId w:val="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D2AF2">
        <w:rPr>
          <w:rFonts w:asciiTheme="majorHAnsi" w:hAnsiTheme="majorHAnsi" w:cstheme="majorHAnsi"/>
          <w:sz w:val="22"/>
          <w:szCs w:val="22"/>
        </w:rPr>
        <w:t xml:space="preserve">For any subsequent offences the Penalty Charge will be set at the maximum of £5000 with no reduction for early payment. </w:t>
      </w:r>
    </w:p>
    <w:p w:rsidR="002D57A2" w:rsidRPr="009D2AF2" w:rsidRDefault="002D57A2" w:rsidP="0098772F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:rsidR="002D57A2" w:rsidRPr="009D2AF2" w:rsidRDefault="002D57A2" w:rsidP="0098772F">
      <w:pPr>
        <w:pStyle w:val="Default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9D2AF2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Recovery of Penalty Charge </w:t>
      </w:r>
    </w:p>
    <w:p w:rsidR="002D57A2" w:rsidRPr="009D2AF2" w:rsidRDefault="002D57A2" w:rsidP="0098772F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:rsidR="002D57A2" w:rsidRPr="009D2AF2" w:rsidRDefault="002D57A2" w:rsidP="0098772F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9D2AF2">
        <w:rPr>
          <w:rFonts w:asciiTheme="majorHAnsi" w:hAnsiTheme="majorHAnsi" w:cstheme="majorHAnsi"/>
          <w:sz w:val="22"/>
          <w:szCs w:val="22"/>
        </w:rPr>
        <w:t>The Council may recover the pena</w:t>
      </w:r>
      <w:r w:rsidR="0098772F" w:rsidRPr="009D2AF2">
        <w:rPr>
          <w:rFonts w:asciiTheme="majorHAnsi" w:hAnsiTheme="majorHAnsi" w:cstheme="majorHAnsi"/>
          <w:sz w:val="22"/>
          <w:szCs w:val="22"/>
        </w:rPr>
        <w:t>lty charge as laid down in the R</w:t>
      </w:r>
      <w:r w:rsidRPr="009D2AF2">
        <w:rPr>
          <w:rFonts w:asciiTheme="majorHAnsi" w:hAnsiTheme="majorHAnsi" w:cstheme="majorHAnsi"/>
          <w:sz w:val="22"/>
          <w:szCs w:val="22"/>
        </w:rPr>
        <w:t xml:space="preserve">egulations </w:t>
      </w:r>
      <w:r w:rsidR="0048583E" w:rsidRPr="009D2AF2">
        <w:rPr>
          <w:rFonts w:asciiTheme="majorHAnsi" w:hAnsiTheme="majorHAnsi" w:cstheme="majorHAnsi"/>
          <w:sz w:val="22"/>
          <w:szCs w:val="22"/>
        </w:rPr>
        <w:t>i.e.</w:t>
      </w:r>
      <w:r w:rsidRPr="009D2AF2">
        <w:rPr>
          <w:rFonts w:asciiTheme="majorHAnsi" w:hAnsiTheme="majorHAnsi" w:cstheme="majorHAnsi"/>
          <w:sz w:val="22"/>
          <w:szCs w:val="22"/>
        </w:rPr>
        <w:t xml:space="preserve"> on the order </w:t>
      </w:r>
    </w:p>
    <w:p w:rsidR="002D57A2" w:rsidRPr="009D2AF2" w:rsidRDefault="002D57A2" w:rsidP="0098772F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9D2AF2">
        <w:rPr>
          <w:rFonts w:asciiTheme="majorHAnsi" w:hAnsiTheme="majorHAnsi" w:cstheme="majorHAnsi"/>
          <w:sz w:val="22"/>
          <w:szCs w:val="22"/>
        </w:rPr>
        <w:t>of</w:t>
      </w:r>
      <w:proofErr w:type="gramEnd"/>
      <w:r w:rsidRPr="009D2AF2">
        <w:rPr>
          <w:rFonts w:asciiTheme="majorHAnsi" w:hAnsiTheme="majorHAnsi" w:cstheme="majorHAnsi"/>
          <w:sz w:val="22"/>
          <w:szCs w:val="22"/>
        </w:rPr>
        <w:t xml:space="preserve"> a court, as if payable under a court order. </w:t>
      </w:r>
    </w:p>
    <w:p w:rsidR="002D57A2" w:rsidRPr="009D2AF2" w:rsidRDefault="002D57A2" w:rsidP="0098772F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:rsidR="002D57A2" w:rsidRPr="009D2AF2" w:rsidRDefault="002D57A2" w:rsidP="0098772F">
      <w:pPr>
        <w:pStyle w:val="Default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9D2AF2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Review in relation to a penalty charge notice </w:t>
      </w:r>
    </w:p>
    <w:p w:rsidR="002D57A2" w:rsidRPr="009D2AF2" w:rsidRDefault="002D57A2" w:rsidP="0098772F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:rsidR="002D57A2" w:rsidRPr="009D2AF2" w:rsidRDefault="0048583E" w:rsidP="0098772F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9D2AF2">
        <w:rPr>
          <w:rFonts w:asciiTheme="majorHAnsi" w:hAnsiTheme="majorHAnsi" w:cstheme="majorHAnsi"/>
          <w:sz w:val="22"/>
          <w:szCs w:val="22"/>
        </w:rPr>
        <w:t xml:space="preserve">The Landlord can request, </w:t>
      </w:r>
      <w:r w:rsidR="002D57A2" w:rsidRPr="009D2AF2">
        <w:rPr>
          <w:rFonts w:asciiTheme="majorHAnsi" w:hAnsiTheme="majorHAnsi" w:cstheme="majorHAnsi"/>
          <w:sz w:val="22"/>
          <w:szCs w:val="22"/>
        </w:rPr>
        <w:t>in writing</w:t>
      </w:r>
      <w:r w:rsidRPr="009D2AF2">
        <w:rPr>
          <w:rFonts w:asciiTheme="majorHAnsi" w:hAnsiTheme="majorHAnsi" w:cstheme="majorHAnsi"/>
          <w:sz w:val="22"/>
          <w:szCs w:val="22"/>
        </w:rPr>
        <w:t>,</w:t>
      </w:r>
      <w:r w:rsidR="002D57A2" w:rsidRPr="009D2AF2">
        <w:rPr>
          <w:rFonts w:asciiTheme="majorHAnsi" w:hAnsiTheme="majorHAnsi" w:cstheme="majorHAnsi"/>
          <w:sz w:val="22"/>
          <w:szCs w:val="22"/>
        </w:rPr>
        <w:t xml:space="preserve"> that the local authority review the penalty charge notice. </w:t>
      </w:r>
      <w:r w:rsidRPr="009D2AF2">
        <w:rPr>
          <w:rFonts w:asciiTheme="majorHAnsi" w:hAnsiTheme="majorHAnsi" w:cstheme="majorHAnsi"/>
          <w:sz w:val="22"/>
          <w:szCs w:val="22"/>
        </w:rPr>
        <w:t xml:space="preserve"> </w:t>
      </w:r>
      <w:r w:rsidR="002D57A2" w:rsidRPr="009D2AF2">
        <w:rPr>
          <w:rFonts w:asciiTheme="majorHAnsi" w:hAnsiTheme="majorHAnsi" w:cstheme="majorHAnsi"/>
          <w:sz w:val="22"/>
          <w:szCs w:val="22"/>
        </w:rPr>
        <w:t xml:space="preserve">The request for a review must be made within 28 days on which the penalty charge notice is served. </w:t>
      </w:r>
    </w:p>
    <w:p w:rsidR="002D57A2" w:rsidRPr="009D2AF2" w:rsidRDefault="002D57A2" w:rsidP="0098772F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:rsidR="002D57A2" w:rsidRPr="009D2AF2" w:rsidRDefault="002D57A2" w:rsidP="0098772F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9D2AF2">
        <w:rPr>
          <w:rFonts w:asciiTheme="majorHAnsi" w:hAnsiTheme="majorHAnsi" w:cstheme="majorHAnsi"/>
          <w:sz w:val="22"/>
          <w:szCs w:val="22"/>
        </w:rPr>
        <w:t xml:space="preserve">The local authority must consider any representation and decide whether to confirm, vary or </w:t>
      </w:r>
    </w:p>
    <w:p w:rsidR="0048583E" w:rsidRPr="009D2AF2" w:rsidRDefault="002D57A2" w:rsidP="0098772F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9D2AF2">
        <w:rPr>
          <w:rFonts w:asciiTheme="majorHAnsi" w:hAnsiTheme="majorHAnsi" w:cstheme="majorHAnsi"/>
          <w:sz w:val="22"/>
          <w:szCs w:val="22"/>
        </w:rPr>
        <w:t>withdraw</w:t>
      </w:r>
      <w:proofErr w:type="gramEnd"/>
      <w:r w:rsidRPr="009D2AF2">
        <w:rPr>
          <w:rFonts w:asciiTheme="majorHAnsi" w:hAnsiTheme="majorHAnsi" w:cstheme="majorHAnsi"/>
          <w:sz w:val="22"/>
          <w:szCs w:val="22"/>
        </w:rPr>
        <w:t xml:space="preserve"> the penalty charge notice. </w:t>
      </w:r>
    </w:p>
    <w:p w:rsidR="0048583E" w:rsidRPr="009D2AF2" w:rsidRDefault="0048583E" w:rsidP="0098772F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:rsidR="002D57A2" w:rsidRPr="009D2AF2" w:rsidRDefault="002D57A2" w:rsidP="0098772F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9D2AF2">
        <w:rPr>
          <w:rFonts w:asciiTheme="majorHAnsi" w:hAnsiTheme="majorHAnsi" w:cstheme="majorHAnsi"/>
          <w:sz w:val="22"/>
          <w:szCs w:val="22"/>
        </w:rPr>
        <w:t xml:space="preserve">The </w:t>
      </w:r>
      <w:r w:rsidR="0048583E" w:rsidRPr="009D2AF2">
        <w:rPr>
          <w:rFonts w:asciiTheme="majorHAnsi" w:hAnsiTheme="majorHAnsi" w:cstheme="majorHAnsi"/>
          <w:sz w:val="22"/>
          <w:szCs w:val="22"/>
        </w:rPr>
        <w:t xml:space="preserve">Public Protection Partnership </w:t>
      </w:r>
      <w:r w:rsidR="000E350C" w:rsidRPr="009D2AF2">
        <w:rPr>
          <w:rFonts w:asciiTheme="majorHAnsi" w:hAnsiTheme="majorHAnsi" w:cstheme="majorHAnsi"/>
          <w:sz w:val="22"/>
          <w:szCs w:val="22"/>
        </w:rPr>
        <w:t xml:space="preserve">(PPP) </w:t>
      </w:r>
      <w:r w:rsidRPr="009D2AF2">
        <w:rPr>
          <w:rFonts w:asciiTheme="majorHAnsi" w:hAnsiTheme="majorHAnsi" w:cstheme="majorHAnsi"/>
          <w:sz w:val="22"/>
          <w:szCs w:val="22"/>
        </w:rPr>
        <w:t xml:space="preserve">Manager </w:t>
      </w:r>
      <w:r w:rsidR="0048583E" w:rsidRPr="009D2AF2">
        <w:rPr>
          <w:rFonts w:asciiTheme="majorHAnsi" w:hAnsiTheme="majorHAnsi" w:cstheme="majorHAnsi"/>
          <w:sz w:val="22"/>
          <w:szCs w:val="22"/>
        </w:rPr>
        <w:t>(or nominated deputy</w:t>
      </w:r>
      <w:r w:rsidRPr="009D2AF2">
        <w:rPr>
          <w:rFonts w:asciiTheme="majorHAnsi" w:hAnsiTheme="majorHAnsi" w:cstheme="majorHAnsi"/>
          <w:sz w:val="22"/>
          <w:szCs w:val="22"/>
        </w:rPr>
        <w:t>) will be the decision maker in relation to any representations.</w:t>
      </w:r>
      <w:r w:rsidR="000E350C" w:rsidRPr="009D2AF2">
        <w:rPr>
          <w:rFonts w:asciiTheme="majorHAnsi" w:hAnsiTheme="majorHAnsi" w:cstheme="majorHAnsi"/>
          <w:sz w:val="22"/>
          <w:szCs w:val="22"/>
        </w:rPr>
        <w:t xml:space="preserve">  The PPP Manager</w:t>
      </w:r>
      <w:r w:rsidRPr="009D2AF2">
        <w:rPr>
          <w:rFonts w:asciiTheme="majorHAnsi" w:hAnsiTheme="majorHAnsi" w:cstheme="majorHAnsi"/>
          <w:sz w:val="22"/>
          <w:szCs w:val="22"/>
        </w:rPr>
        <w:t>, in making</w:t>
      </w:r>
      <w:r w:rsidR="000E350C" w:rsidRPr="009D2AF2">
        <w:rPr>
          <w:rFonts w:asciiTheme="majorHAnsi" w:hAnsiTheme="majorHAnsi" w:cstheme="majorHAnsi"/>
          <w:sz w:val="22"/>
          <w:szCs w:val="22"/>
        </w:rPr>
        <w:t xml:space="preserve"> a</w:t>
      </w:r>
      <w:r w:rsidRPr="009D2AF2">
        <w:rPr>
          <w:rFonts w:asciiTheme="majorHAnsi" w:hAnsiTheme="majorHAnsi" w:cstheme="majorHAnsi"/>
          <w:sz w:val="22"/>
          <w:szCs w:val="22"/>
        </w:rPr>
        <w:t xml:space="preserve"> decision</w:t>
      </w:r>
      <w:r w:rsidR="000E350C" w:rsidRPr="009D2AF2">
        <w:rPr>
          <w:rFonts w:asciiTheme="majorHAnsi" w:hAnsiTheme="majorHAnsi" w:cstheme="majorHAnsi"/>
          <w:sz w:val="22"/>
          <w:szCs w:val="22"/>
        </w:rPr>
        <w:t>,</w:t>
      </w:r>
      <w:r w:rsidRPr="009D2AF2">
        <w:rPr>
          <w:rFonts w:asciiTheme="majorHAnsi" w:hAnsiTheme="majorHAnsi" w:cstheme="majorHAnsi"/>
          <w:sz w:val="22"/>
          <w:szCs w:val="22"/>
        </w:rPr>
        <w:t xml:space="preserve"> will consider the following; </w:t>
      </w:r>
    </w:p>
    <w:p w:rsidR="002D57A2" w:rsidRPr="009D2AF2" w:rsidRDefault="002D57A2" w:rsidP="0098772F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:rsidR="002D57A2" w:rsidRPr="009D2AF2" w:rsidRDefault="002D57A2" w:rsidP="0098772F">
      <w:pPr>
        <w:pStyle w:val="Default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D2AF2">
        <w:rPr>
          <w:rFonts w:asciiTheme="majorHAnsi" w:hAnsiTheme="majorHAnsi" w:cstheme="majorHAnsi"/>
          <w:sz w:val="22"/>
          <w:szCs w:val="22"/>
        </w:rPr>
        <w:t xml:space="preserve">Whether the facts of the matter supported the service of the penalty charge notice. </w:t>
      </w:r>
    </w:p>
    <w:p w:rsidR="002D57A2" w:rsidRPr="009D2AF2" w:rsidRDefault="002D57A2" w:rsidP="0098772F">
      <w:pPr>
        <w:pStyle w:val="Default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D2AF2">
        <w:rPr>
          <w:rFonts w:asciiTheme="majorHAnsi" w:hAnsiTheme="majorHAnsi" w:cstheme="majorHAnsi"/>
          <w:sz w:val="22"/>
          <w:szCs w:val="22"/>
        </w:rPr>
        <w:t>The decision was correct ha</w:t>
      </w:r>
      <w:r w:rsidR="000E350C" w:rsidRPr="009D2AF2">
        <w:rPr>
          <w:rFonts w:asciiTheme="majorHAnsi" w:hAnsiTheme="majorHAnsi" w:cstheme="majorHAnsi"/>
          <w:sz w:val="22"/>
          <w:szCs w:val="22"/>
        </w:rPr>
        <w:t>ving regard to the relevant legislation</w:t>
      </w:r>
      <w:r w:rsidRPr="009D2AF2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2D57A2" w:rsidRPr="009D2AF2" w:rsidRDefault="002D57A2" w:rsidP="0098772F">
      <w:pPr>
        <w:pStyle w:val="Default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D2AF2">
        <w:rPr>
          <w:rFonts w:asciiTheme="majorHAnsi" w:hAnsiTheme="majorHAnsi" w:cstheme="majorHAnsi"/>
          <w:sz w:val="22"/>
          <w:szCs w:val="22"/>
        </w:rPr>
        <w:t>The amount of the penalty charge was reasonable having regard to any mitigating or other circumstances submitted with the request for review.</w:t>
      </w:r>
    </w:p>
    <w:p w:rsidR="002D57A2" w:rsidRPr="009D2AF2" w:rsidRDefault="002D57A2" w:rsidP="0098772F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9D2AF2">
        <w:rPr>
          <w:rFonts w:asciiTheme="majorHAnsi" w:hAnsiTheme="majorHAnsi" w:cstheme="majorHAnsi"/>
          <w:sz w:val="22"/>
          <w:szCs w:val="22"/>
        </w:rPr>
        <w:t xml:space="preserve"> </w:t>
      </w:r>
    </w:p>
    <w:p w:rsidR="002D57A2" w:rsidRPr="009D2AF2" w:rsidRDefault="002D57A2" w:rsidP="0098772F">
      <w:pPr>
        <w:pStyle w:val="Default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9D2AF2">
        <w:rPr>
          <w:rFonts w:asciiTheme="majorHAnsi" w:hAnsiTheme="majorHAnsi" w:cstheme="majorHAnsi"/>
          <w:b/>
          <w:bCs/>
          <w:sz w:val="22"/>
          <w:szCs w:val="22"/>
          <w:u w:val="single"/>
        </w:rPr>
        <w:t>Appeals</w:t>
      </w:r>
    </w:p>
    <w:p w:rsidR="002D57A2" w:rsidRPr="009D2AF2" w:rsidRDefault="002D57A2" w:rsidP="0098772F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:rsidR="002D57A2" w:rsidRPr="009D2AF2" w:rsidRDefault="002D57A2" w:rsidP="0098772F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9D2AF2">
        <w:rPr>
          <w:rFonts w:asciiTheme="majorHAnsi" w:hAnsiTheme="majorHAnsi" w:cstheme="majorHAnsi"/>
          <w:sz w:val="22"/>
          <w:szCs w:val="22"/>
        </w:rPr>
        <w:t xml:space="preserve">A landlord who is served with a notice confirming or varying a penalty charge may appeal to </w:t>
      </w:r>
    </w:p>
    <w:p w:rsidR="002D57A2" w:rsidRPr="009D2AF2" w:rsidRDefault="002D57A2" w:rsidP="0098772F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9D2AF2">
        <w:rPr>
          <w:rFonts w:asciiTheme="majorHAnsi" w:hAnsiTheme="majorHAnsi" w:cstheme="majorHAnsi"/>
          <w:sz w:val="22"/>
          <w:szCs w:val="22"/>
        </w:rPr>
        <w:t>the</w:t>
      </w:r>
      <w:proofErr w:type="gramEnd"/>
      <w:r w:rsidRPr="009D2AF2">
        <w:rPr>
          <w:rFonts w:asciiTheme="majorHAnsi" w:hAnsiTheme="majorHAnsi" w:cstheme="majorHAnsi"/>
          <w:sz w:val="22"/>
          <w:szCs w:val="22"/>
        </w:rPr>
        <w:t xml:space="preserve"> First-tier Tribunal against the local authority’s decision. </w:t>
      </w:r>
    </w:p>
    <w:p w:rsidR="002D57A2" w:rsidRPr="009D2AF2" w:rsidRDefault="002D57A2" w:rsidP="0098772F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:rsidR="002D57A2" w:rsidRPr="009D2AF2" w:rsidRDefault="002D57A2" w:rsidP="0098772F">
      <w:pPr>
        <w:pStyle w:val="Default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9D2AF2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Review of Statement of Principles </w:t>
      </w:r>
    </w:p>
    <w:p w:rsidR="002D57A2" w:rsidRPr="009D2AF2" w:rsidRDefault="002D57A2" w:rsidP="0098772F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:rsidR="00464F6B" w:rsidRPr="009D2AF2" w:rsidRDefault="002D57A2" w:rsidP="0098772F">
      <w:pPr>
        <w:jc w:val="both"/>
        <w:rPr>
          <w:rFonts w:asciiTheme="majorHAnsi" w:hAnsiTheme="majorHAnsi" w:cstheme="majorHAnsi"/>
        </w:rPr>
      </w:pPr>
      <w:r w:rsidRPr="009D2AF2">
        <w:rPr>
          <w:rFonts w:asciiTheme="majorHAnsi" w:hAnsiTheme="majorHAnsi" w:cstheme="majorHAnsi"/>
        </w:rPr>
        <w:t>This statement will be reviewed annually or if any circumstances change that require review.</w:t>
      </w:r>
    </w:p>
    <w:sectPr w:rsidR="00464F6B" w:rsidRPr="009D2AF2" w:rsidSect="003E4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7C33"/>
    <w:multiLevelType w:val="hybridMultilevel"/>
    <w:tmpl w:val="F2D0D9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26C3D"/>
    <w:multiLevelType w:val="hybridMultilevel"/>
    <w:tmpl w:val="6C789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23F9D"/>
    <w:multiLevelType w:val="hybridMultilevel"/>
    <w:tmpl w:val="669610FC"/>
    <w:lvl w:ilvl="0" w:tplc="4AE8F2E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AD7A6C"/>
    <w:multiLevelType w:val="hybridMultilevel"/>
    <w:tmpl w:val="A86A71FC"/>
    <w:lvl w:ilvl="0" w:tplc="4AE8F2E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32957"/>
    <w:multiLevelType w:val="hybridMultilevel"/>
    <w:tmpl w:val="6FD84CE4"/>
    <w:lvl w:ilvl="0" w:tplc="4AE8F2E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326C9C"/>
    <w:multiLevelType w:val="hybridMultilevel"/>
    <w:tmpl w:val="F43EB182"/>
    <w:lvl w:ilvl="0" w:tplc="4AE8F2E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82FC5"/>
    <w:multiLevelType w:val="hybridMultilevel"/>
    <w:tmpl w:val="CD6C29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0132CB"/>
    <w:multiLevelType w:val="hybridMultilevel"/>
    <w:tmpl w:val="FF9839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319"/>
    <w:multiLevelType w:val="hybridMultilevel"/>
    <w:tmpl w:val="99FA9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F3ABD"/>
    <w:rsid w:val="000E350C"/>
    <w:rsid w:val="00101EE8"/>
    <w:rsid w:val="00167092"/>
    <w:rsid w:val="00241CAC"/>
    <w:rsid w:val="002D57A2"/>
    <w:rsid w:val="00361109"/>
    <w:rsid w:val="003E446D"/>
    <w:rsid w:val="00464F6B"/>
    <w:rsid w:val="0048583E"/>
    <w:rsid w:val="004870F5"/>
    <w:rsid w:val="004F3651"/>
    <w:rsid w:val="00552E6B"/>
    <w:rsid w:val="00677CAC"/>
    <w:rsid w:val="006F3ABD"/>
    <w:rsid w:val="0098772F"/>
    <w:rsid w:val="009D2AF2"/>
    <w:rsid w:val="00A21CFA"/>
    <w:rsid w:val="00C505ED"/>
    <w:rsid w:val="00CF14B7"/>
    <w:rsid w:val="00DF7A41"/>
    <w:rsid w:val="00E6147B"/>
    <w:rsid w:val="00E62217"/>
    <w:rsid w:val="00E74E1A"/>
    <w:rsid w:val="00FE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F16181-C5BF-41B6-809C-FB1F61C7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AF2"/>
  </w:style>
  <w:style w:type="paragraph" w:styleId="Heading1">
    <w:name w:val="heading 1"/>
    <w:basedOn w:val="Normal"/>
    <w:next w:val="Normal"/>
    <w:link w:val="Heading1Char"/>
    <w:uiPriority w:val="9"/>
    <w:qFormat/>
    <w:rsid w:val="009D2AF2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2A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2A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2A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A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2AF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2AF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2AF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2AF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2AF2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D2A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2AF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2AF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AF2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2AF2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2AF2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2AF2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2AF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9D2AF2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D2AF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2AF2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D2AF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D2AF2"/>
    <w:rPr>
      <w:b/>
      <w:bCs/>
    </w:rPr>
  </w:style>
  <w:style w:type="character" w:styleId="Emphasis">
    <w:name w:val="Emphasis"/>
    <w:basedOn w:val="DefaultParagraphFont"/>
    <w:uiPriority w:val="20"/>
    <w:qFormat/>
    <w:rsid w:val="009D2AF2"/>
    <w:rPr>
      <w:i/>
      <w:iCs/>
    </w:rPr>
  </w:style>
  <w:style w:type="paragraph" w:styleId="NoSpacing">
    <w:name w:val="No Spacing"/>
    <w:uiPriority w:val="1"/>
    <w:qFormat/>
    <w:rsid w:val="009D2AF2"/>
  </w:style>
  <w:style w:type="paragraph" w:styleId="ListParagraph">
    <w:name w:val="List Paragraph"/>
    <w:basedOn w:val="Normal"/>
    <w:uiPriority w:val="34"/>
    <w:qFormat/>
    <w:rsid w:val="00FE64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D2AF2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D2AF2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2AF2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2AF2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D2AF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D2AF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D2AF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D2AF2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D2AF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2AF2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D2AF2"/>
    <w:rPr>
      <w:b/>
      <w:bCs/>
      <w:smallCaps/>
      <w:color w:val="1F497D" w:themeColor="text2"/>
    </w:rPr>
  </w:style>
  <w:style w:type="paragraph" w:customStyle="1" w:styleId="Default">
    <w:name w:val="Default"/>
    <w:rsid w:val="002D57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bidi="ar-SA"/>
    </w:rPr>
  </w:style>
  <w:style w:type="paragraph" w:customStyle="1" w:styleId="legp1paratext1">
    <w:name w:val="legp1paratext1"/>
    <w:basedOn w:val="Normal"/>
    <w:rsid w:val="00361109"/>
    <w:pPr>
      <w:shd w:val="clear" w:color="auto" w:fill="FFFFFF"/>
      <w:spacing w:after="120" w:line="360" w:lineRule="atLeast"/>
      <w:ind w:firstLine="240"/>
      <w:jc w:val="both"/>
    </w:pPr>
    <w:rPr>
      <w:rFonts w:ascii="Times New Roman" w:eastAsia="Times New Roman" w:hAnsi="Times New Roman"/>
      <w:color w:val="494949"/>
      <w:sz w:val="19"/>
      <w:szCs w:val="19"/>
      <w:lang w:eastAsia="en-GB" w:bidi="ar-SA"/>
    </w:rPr>
  </w:style>
  <w:style w:type="paragraph" w:customStyle="1" w:styleId="legclearfix2">
    <w:name w:val="legclearfix2"/>
    <w:basedOn w:val="Normal"/>
    <w:rsid w:val="00361109"/>
    <w:pPr>
      <w:shd w:val="clear" w:color="auto" w:fill="FFFFFF"/>
      <w:spacing w:after="120" w:line="360" w:lineRule="atLeast"/>
    </w:pPr>
    <w:rPr>
      <w:rFonts w:ascii="Times New Roman" w:eastAsia="Times New Roman" w:hAnsi="Times New Roman"/>
      <w:color w:val="494949"/>
      <w:sz w:val="19"/>
      <w:szCs w:val="19"/>
      <w:lang w:eastAsia="en-GB" w:bidi="ar-SA"/>
    </w:rPr>
  </w:style>
  <w:style w:type="character" w:customStyle="1" w:styleId="legds2">
    <w:name w:val="legds2"/>
    <w:basedOn w:val="DefaultParagraphFont"/>
    <w:rsid w:val="00361109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6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578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691371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wrence\AppData\Local\Microsoft\Windows\Temporary%20Internet%20Files\Content.Outlook\T6F4PEH8\The%20Smoke%20and%20Carbon%20Monoxide%20Alarm_Statement%20of%20Princip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E795C-8A51-4CB1-BFC8-C0F42AE1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Smoke and Carbon Monoxide Alarm_Statement of Principles</Template>
  <TotalTime>5</TotalTime>
  <Pages>2</Pages>
  <Words>609</Words>
  <Characters>3474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glawrence</dc:creator>
  <cp:lastModifiedBy>jshiri</cp:lastModifiedBy>
  <cp:revision>2</cp:revision>
  <dcterms:created xsi:type="dcterms:W3CDTF">2020-03-09T10:37:00Z</dcterms:created>
  <dcterms:modified xsi:type="dcterms:W3CDTF">2020-03-09T10:37:00Z</dcterms:modified>
</cp:coreProperties>
</file>