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80999" w14:textId="77777777" w:rsidR="008513D9" w:rsidRPr="00AC6720" w:rsidRDefault="008513D9" w:rsidP="00A85693">
      <w:pPr>
        <w:pStyle w:val="BodyText"/>
        <w:spacing w:before="6"/>
        <w:ind w:right="853"/>
        <w:rPr>
          <w:rFonts w:ascii="Times New Roman"/>
          <w:sz w:val="15"/>
          <w:lang w:val="en-GB"/>
        </w:rPr>
      </w:pPr>
    </w:p>
    <w:p w14:paraId="4CE4F857" w14:textId="77777777" w:rsidR="008513D9" w:rsidRPr="00AC6720" w:rsidRDefault="008C255B" w:rsidP="00A85693">
      <w:pPr>
        <w:pStyle w:val="BodyText"/>
        <w:ind w:left="2496" w:right="853"/>
        <w:rPr>
          <w:rFonts w:ascii="Times New Roman"/>
          <w:sz w:val="20"/>
          <w:lang w:val="en-GB"/>
        </w:rPr>
      </w:pPr>
      <w:r w:rsidRPr="00AC6720">
        <w:rPr>
          <w:rFonts w:ascii="Times New Roman"/>
          <w:noProof/>
          <w:sz w:val="20"/>
          <w:lang w:val="en-GB"/>
        </w:rPr>
        <w:drawing>
          <wp:inline distT="0" distB="0" distL="0" distR="0" wp14:anchorId="28541057" wp14:editId="3C03A270">
            <wp:extent cx="4291584" cy="7894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91584" cy="789431"/>
                    </a:xfrm>
                    <a:prstGeom prst="rect">
                      <a:avLst/>
                    </a:prstGeom>
                  </pic:spPr>
                </pic:pic>
              </a:graphicData>
            </a:graphic>
          </wp:inline>
        </w:drawing>
      </w:r>
    </w:p>
    <w:p w14:paraId="0717FF92" w14:textId="77777777" w:rsidR="008513D9" w:rsidRPr="00AC6720" w:rsidRDefault="008513D9" w:rsidP="00A85693">
      <w:pPr>
        <w:pStyle w:val="BodyText"/>
        <w:ind w:right="853"/>
        <w:rPr>
          <w:rFonts w:ascii="Times New Roman"/>
          <w:sz w:val="20"/>
          <w:lang w:val="en-GB"/>
        </w:rPr>
      </w:pPr>
    </w:p>
    <w:p w14:paraId="3EB42EF9" w14:textId="77777777" w:rsidR="008513D9" w:rsidRPr="00AC6720" w:rsidRDefault="008513D9" w:rsidP="00A85693">
      <w:pPr>
        <w:pStyle w:val="BodyText"/>
        <w:ind w:right="853"/>
        <w:rPr>
          <w:rFonts w:ascii="Times New Roman"/>
          <w:sz w:val="20"/>
          <w:lang w:val="en-GB"/>
        </w:rPr>
      </w:pPr>
    </w:p>
    <w:p w14:paraId="217AE35F" w14:textId="77777777" w:rsidR="008513D9" w:rsidRPr="00AC6720" w:rsidRDefault="008513D9" w:rsidP="00A85693">
      <w:pPr>
        <w:pStyle w:val="BodyText"/>
        <w:ind w:right="853"/>
        <w:rPr>
          <w:rFonts w:ascii="Times New Roman"/>
          <w:sz w:val="20"/>
          <w:lang w:val="en-GB"/>
        </w:rPr>
      </w:pPr>
    </w:p>
    <w:p w14:paraId="02716FFC" w14:textId="77777777" w:rsidR="008513D9" w:rsidRPr="00AC6720" w:rsidRDefault="008513D9" w:rsidP="00A85693">
      <w:pPr>
        <w:pStyle w:val="BodyText"/>
        <w:ind w:right="853"/>
        <w:rPr>
          <w:rFonts w:ascii="Times New Roman"/>
          <w:sz w:val="20"/>
          <w:lang w:val="en-GB"/>
        </w:rPr>
      </w:pPr>
    </w:p>
    <w:p w14:paraId="54E1BA10" w14:textId="77777777" w:rsidR="008513D9" w:rsidRPr="00AC6720" w:rsidRDefault="008513D9" w:rsidP="00A85693">
      <w:pPr>
        <w:pStyle w:val="BodyText"/>
        <w:ind w:right="853"/>
        <w:rPr>
          <w:rFonts w:ascii="Times New Roman"/>
          <w:sz w:val="20"/>
          <w:lang w:val="en-GB"/>
        </w:rPr>
      </w:pPr>
    </w:p>
    <w:p w14:paraId="72ABD566" w14:textId="77777777" w:rsidR="008513D9" w:rsidRPr="00AC6720" w:rsidRDefault="008513D9" w:rsidP="00A85693">
      <w:pPr>
        <w:pStyle w:val="BodyText"/>
        <w:ind w:right="853"/>
        <w:rPr>
          <w:rFonts w:ascii="Times New Roman"/>
          <w:sz w:val="20"/>
          <w:lang w:val="en-GB"/>
        </w:rPr>
      </w:pPr>
    </w:p>
    <w:p w14:paraId="452695E0" w14:textId="77777777" w:rsidR="008513D9" w:rsidRPr="00AC6720" w:rsidRDefault="008513D9" w:rsidP="00A85693">
      <w:pPr>
        <w:pStyle w:val="BodyText"/>
        <w:ind w:right="853"/>
        <w:rPr>
          <w:rFonts w:ascii="Times New Roman"/>
          <w:sz w:val="20"/>
          <w:lang w:val="en-GB"/>
        </w:rPr>
      </w:pPr>
    </w:p>
    <w:p w14:paraId="74509AE6" w14:textId="77777777" w:rsidR="008513D9" w:rsidRPr="00AC6720" w:rsidRDefault="008513D9" w:rsidP="00A85693">
      <w:pPr>
        <w:pStyle w:val="BodyText"/>
        <w:ind w:right="853"/>
        <w:rPr>
          <w:rFonts w:ascii="Times New Roman"/>
          <w:sz w:val="20"/>
          <w:lang w:val="en-GB"/>
        </w:rPr>
      </w:pPr>
    </w:p>
    <w:p w14:paraId="5353524E" w14:textId="77777777" w:rsidR="008513D9" w:rsidRPr="00AC6720" w:rsidRDefault="008513D9" w:rsidP="00A85693">
      <w:pPr>
        <w:pStyle w:val="BodyText"/>
        <w:ind w:right="853"/>
        <w:rPr>
          <w:rFonts w:ascii="Times New Roman"/>
          <w:sz w:val="20"/>
          <w:lang w:val="en-GB"/>
        </w:rPr>
      </w:pPr>
    </w:p>
    <w:p w14:paraId="3E8951C7" w14:textId="77777777" w:rsidR="008513D9" w:rsidRPr="00AC6720" w:rsidRDefault="008513D9" w:rsidP="00A85693">
      <w:pPr>
        <w:pStyle w:val="BodyText"/>
        <w:ind w:right="853"/>
        <w:rPr>
          <w:rFonts w:ascii="Times New Roman"/>
          <w:sz w:val="20"/>
          <w:lang w:val="en-GB"/>
        </w:rPr>
      </w:pPr>
    </w:p>
    <w:p w14:paraId="35131829" w14:textId="77777777" w:rsidR="008513D9" w:rsidRPr="00AC6720" w:rsidRDefault="008513D9" w:rsidP="00A85693">
      <w:pPr>
        <w:pStyle w:val="BodyText"/>
        <w:ind w:right="853"/>
        <w:rPr>
          <w:rFonts w:ascii="Times New Roman"/>
          <w:sz w:val="20"/>
          <w:lang w:val="en-GB"/>
        </w:rPr>
      </w:pPr>
    </w:p>
    <w:p w14:paraId="3892A0B5" w14:textId="77777777" w:rsidR="008513D9" w:rsidRPr="00AC6720" w:rsidRDefault="008513D9" w:rsidP="00A85693">
      <w:pPr>
        <w:pStyle w:val="BodyText"/>
        <w:ind w:right="853"/>
        <w:rPr>
          <w:rFonts w:ascii="Times New Roman"/>
          <w:sz w:val="20"/>
          <w:lang w:val="en-GB"/>
        </w:rPr>
      </w:pPr>
    </w:p>
    <w:p w14:paraId="6C2C01FD" w14:textId="77777777" w:rsidR="008513D9" w:rsidRPr="00AC6720" w:rsidRDefault="008513D9" w:rsidP="00A85693">
      <w:pPr>
        <w:pStyle w:val="BodyText"/>
        <w:ind w:right="853"/>
        <w:rPr>
          <w:rFonts w:ascii="Times New Roman"/>
          <w:sz w:val="20"/>
          <w:lang w:val="en-GB"/>
        </w:rPr>
      </w:pPr>
    </w:p>
    <w:p w14:paraId="6F5536A0" w14:textId="77777777" w:rsidR="008513D9" w:rsidRPr="00AC6720" w:rsidRDefault="008513D9" w:rsidP="00A85693">
      <w:pPr>
        <w:pStyle w:val="BodyText"/>
        <w:ind w:right="853"/>
        <w:rPr>
          <w:rFonts w:ascii="Times New Roman"/>
          <w:sz w:val="20"/>
          <w:lang w:val="en-GB"/>
        </w:rPr>
      </w:pPr>
    </w:p>
    <w:p w14:paraId="331D91BC" w14:textId="77777777" w:rsidR="008513D9" w:rsidRPr="00AC6720" w:rsidRDefault="008513D9" w:rsidP="00A85693">
      <w:pPr>
        <w:pStyle w:val="BodyText"/>
        <w:ind w:right="853"/>
        <w:rPr>
          <w:rFonts w:ascii="Times New Roman"/>
          <w:sz w:val="20"/>
          <w:lang w:val="en-GB"/>
        </w:rPr>
      </w:pPr>
    </w:p>
    <w:p w14:paraId="106CABA5" w14:textId="77777777" w:rsidR="008513D9" w:rsidRPr="00AC6720" w:rsidRDefault="008513D9" w:rsidP="00A85693">
      <w:pPr>
        <w:pStyle w:val="BodyText"/>
        <w:ind w:right="853"/>
        <w:rPr>
          <w:rFonts w:ascii="Times New Roman"/>
          <w:sz w:val="20"/>
          <w:lang w:val="en-GB"/>
        </w:rPr>
      </w:pPr>
    </w:p>
    <w:p w14:paraId="3401A452" w14:textId="77777777" w:rsidR="008513D9" w:rsidRPr="00AC6720" w:rsidRDefault="008513D9" w:rsidP="00A85693">
      <w:pPr>
        <w:pStyle w:val="BodyText"/>
        <w:spacing w:before="8"/>
        <w:ind w:right="853"/>
        <w:rPr>
          <w:rFonts w:ascii="Times New Roman"/>
          <w:sz w:val="26"/>
          <w:lang w:val="en-GB"/>
        </w:rPr>
      </w:pPr>
    </w:p>
    <w:p w14:paraId="3E09AD4A" w14:textId="128D102E" w:rsidR="008513D9" w:rsidRPr="00AC6720" w:rsidRDefault="00E07FFE" w:rsidP="00A85693">
      <w:pPr>
        <w:pStyle w:val="Title"/>
        <w:ind w:right="853"/>
        <w:rPr>
          <w:lang w:val="en-GB"/>
        </w:rPr>
      </w:pPr>
      <w:r>
        <w:rPr>
          <w:lang w:val="en-GB"/>
        </w:rPr>
        <w:pict w14:anchorId="727B6B71">
          <v:group id="docshapegroup1" o:spid="_x0000_s2050" style="position:absolute;left:0;text-align:left;margin-left:0;margin-top:66.2pt;width:595.2pt;height:255.25pt;z-index:15728640;mso-position-horizontal-relative:page" coordorigin=",1324" coordsize="11904,5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58" type="#_x0000_t75" style="position:absolute;top:2149;width:6960;height:3435">
              <v:imagedata r:id="rId9" o:title=""/>
            </v:shape>
            <v:shape id="docshape3" o:spid="_x0000_s2057" type="#_x0000_t75" style="position:absolute;left:6960;top:1705;width:4937;height:4260">
              <v:imagedata r:id="rId10" o:title=""/>
            </v:shape>
            <v:shape id="docshape4" o:spid="_x0000_s2056" style="position:absolute;left:7884;top:2127;width:4020;height:3497" coordorigin="7884,2128" coordsize="4020,3497" path="m11904,2128l7884,2430r,2895l11904,5625r,-3497xe" fillcolor="#d7d7d7" stroked="f">
              <v:path arrowok="t"/>
            </v:shape>
            <v:shape id="docshape5" o:spid="_x0000_s2055" style="position:absolute;left:4012;top:1323;width:3888;height:5086" coordorigin="4013,1324" coordsize="3888,5086" path="m4013,1324r,5085l7901,5344r,-2914l4013,1324xe" fillcolor="#bebebe" stroked="f">
              <v:path arrowok="t"/>
            </v:shape>
            <v:shape id="docshape6" o:spid="_x0000_s2054" style="position:absolute;left:24;top:1323;width:3989;height:5105" coordorigin="24,1324" coordsize="3989,5105" path="m4013,1324l24,2613r,2548l4010,6429r3,-5105xe" fillcolor="#d7d7d7" stroked="f">
              <v:path arrowok="t"/>
            </v:shape>
            <v:shape id="docshape7" o:spid="_x0000_s2053" type="#_x0000_t75" style="position:absolute;left:21;top:1585;width:7880;height:4623">
              <v:imagedata r:id="rId11" o:title=""/>
            </v:shape>
            <v:shape id="docshape8" o:spid="_x0000_s2052" type="#_x0000_t75" style="position:absolute;left:7900;top:1846;width:4004;height:4119">
              <v:imagedata r:id="rId12" o:title=""/>
            </v:shape>
            <v:shapetype id="_x0000_t202" coordsize="21600,21600" o:spt="202" path="m,l,21600r21600,l21600,xe">
              <v:stroke joinstyle="miter"/>
              <v:path gradientshapeok="t" o:connecttype="rect"/>
            </v:shapetype>
            <v:shape id="docshape9" o:spid="_x0000_s2051" type="#_x0000_t202" style="position:absolute;top:1323;width:11904;height:5105" filled="f" stroked="f">
              <v:textbox style="mso-next-textbox:#docshape9" inset="0,0,0,0">
                <w:txbxContent>
                  <w:p w14:paraId="6A79A334" w14:textId="77777777" w:rsidR="008513D9" w:rsidRPr="00AC6720" w:rsidRDefault="008513D9">
                    <w:pPr>
                      <w:spacing w:before="5"/>
                      <w:rPr>
                        <w:rFonts w:ascii="Calibri"/>
                        <w:b/>
                        <w:sz w:val="138"/>
                      </w:rPr>
                    </w:pPr>
                  </w:p>
                  <w:p w14:paraId="5776FBF3" w14:textId="77777777" w:rsidR="008513D9" w:rsidRPr="00AC6720" w:rsidRDefault="008C255B">
                    <w:pPr>
                      <w:ind w:left="6847"/>
                      <w:rPr>
                        <w:rFonts w:ascii="Calibri"/>
                        <w:sz w:val="96"/>
                      </w:rPr>
                    </w:pPr>
                    <w:r w:rsidRPr="00AC6720">
                      <w:rPr>
                        <w:rFonts w:ascii="Calibri"/>
                        <w:spacing w:val="-7"/>
                        <w:sz w:val="96"/>
                      </w:rPr>
                      <w:t>2024-</w:t>
                    </w:r>
                    <w:r w:rsidRPr="00AC6720">
                      <w:rPr>
                        <w:rFonts w:ascii="Calibri"/>
                        <w:spacing w:val="-4"/>
                        <w:sz w:val="96"/>
                      </w:rPr>
                      <w:t>2027</w:t>
                    </w:r>
                  </w:p>
                </w:txbxContent>
              </v:textbox>
            </v:shape>
            <w10:wrap anchorx="page"/>
          </v:group>
        </w:pict>
      </w:r>
      <w:r w:rsidR="00A4781D">
        <w:rPr>
          <w:lang w:val="en-GB"/>
        </w:rPr>
        <w:t xml:space="preserve">The Proceeds of Crime Act </w:t>
      </w:r>
      <w:r w:rsidR="00537FE7">
        <w:rPr>
          <w:lang w:val="en-GB"/>
        </w:rPr>
        <w:t xml:space="preserve">2002 </w:t>
      </w:r>
      <w:r w:rsidR="00A4781D">
        <w:rPr>
          <w:lang w:val="en-GB"/>
        </w:rPr>
        <w:t xml:space="preserve">and </w:t>
      </w:r>
      <w:r w:rsidR="008C255B" w:rsidRPr="00AC6720">
        <w:rPr>
          <w:lang w:val="en-GB"/>
        </w:rPr>
        <w:t>Asset</w:t>
      </w:r>
      <w:r w:rsidR="008C255B" w:rsidRPr="00AC6720">
        <w:rPr>
          <w:spacing w:val="-26"/>
          <w:lang w:val="en-GB"/>
        </w:rPr>
        <w:t xml:space="preserve"> </w:t>
      </w:r>
      <w:r w:rsidR="008C255B" w:rsidRPr="00AC6720">
        <w:rPr>
          <w:lang w:val="en-GB"/>
        </w:rPr>
        <w:t>Recovery</w:t>
      </w:r>
      <w:r w:rsidR="008C255B" w:rsidRPr="00AC6720">
        <w:rPr>
          <w:spacing w:val="-26"/>
          <w:lang w:val="en-GB"/>
        </w:rPr>
        <w:t xml:space="preserve"> </w:t>
      </w:r>
      <w:r w:rsidR="008C255B" w:rsidRPr="00AC6720">
        <w:rPr>
          <w:lang w:val="en-GB"/>
        </w:rPr>
        <w:t>Incentivisation</w:t>
      </w:r>
      <w:r w:rsidR="008C255B" w:rsidRPr="00AC6720">
        <w:rPr>
          <w:spacing w:val="-27"/>
          <w:lang w:val="en-GB"/>
        </w:rPr>
        <w:t xml:space="preserve"> </w:t>
      </w:r>
      <w:r w:rsidR="008C255B" w:rsidRPr="00AC6720">
        <w:rPr>
          <w:spacing w:val="-2"/>
          <w:lang w:val="en-GB"/>
        </w:rPr>
        <w:t>Scheme</w:t>
      </w:r>
    </w:p>
    <w:p w14:paraId="1449BF03" w14:textId="77777777" w:rsidR="008513D9" w:rsidRPr="00AC6720" w:rsidRDefault="008513D9" w:rsidP="00A85693">
      <w:pPr>
        <w:ind w:right="853"/>
        <w:sectPr w:rsidR="008513D9" w:rsidRPr="00AC6720">
          <w:type w:val="continuous"/>
          <w:pgSz w:w="11910" w:h="16840"/>
          <w:pgMar w:top="1920" w:right="0" w:bottom="280" w:left="0" w:header="720" w:footer="720" w:gutter="0"/>
          <w:cols w:space="720"/>
        </w:sectPr>
      </w:pPr>
    </w:p>
    <w:p w14:paraId="6C31825F" w14:textId="77777777" w:rsidR="008513D9" w:rsidRPr="00AC6720" w:rsidRDefault="008C255B" w:rsidP="00A85693">
      <w:pPr>
        <w:spacing w:before="75"/>
        <w:ind w:left="1132" w:right="853"/>
        <w:rPr>
          <w:b/>
          <w:sz w:val="24"/>
        </w:rPr>
      </w:pPr>
      <w:r w:rsidRPr="00AC6720">
        <w:rPr>
          <w:b/>
          <w:sz w:val="24"/>
        </w:rPr>
        <w:lastRenderedPageBreak/>
        <w:t>Document</w:t>
      </w:r>
      <w:r w:rsidRPr="00AC6720">
        <w:rPr>
          <w:b/>
          <w:spacing w:val="-6"/>
          <w:sz w:val="24"/>
        </w:rPr>
        <w:t xml:space="preserve"> </w:t>
      </w:r>
      <w:r w:rsidRPr="00AC6720">
        <w:rPr>
          <w:b/>
          <w:spacing w:val="-2"/>
          <w:sz w:val="24"/>
        </w:rPr>
        <w:t>Control</w:t>
      </w:r>
    </w:p>
    <w:p w14:paraId="42635DC3" w14:textId="77777777" w:rsidR="008513D9" w:rsidRPr="00AC6720" w:rsidRDefault="008513D9" w:rsidP="00A85693">
      <w:pPr>
        <w:pStyle w:val="BodyText"/>
        <w:spacing w:before="1"/>
        <w:ind w:right="853"/>
        <w:rPr>
          <w:b/>
          <w:sz w:val="12"/>
          <w:lang w:val="en-GB"/>
        </w:rPr>
      </w:pPr>
    </w:p>
    <w:tbl>
      <w:tblPr>
        <w:tblW w:w="0" w:type="auto"/>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5"/>
        <w:gridCol w:w="2836"/>
        <w:gridCol w:w="1699"/>
        <w:gridCol w:w="3117"/>
      </w:tblGrid>
      <w:tr w:rsidR="008513D9" w:rsidRPr="00AC6720" w14:paraId="42CABB19" w14:textId="77777777">
        <w:trPr>
          <w:trHeight w:val="263"/>
        </w:trPr>
        <w:tc>
          <w:tcPr>
            <w:tcW w:w="1985" w:type="dxa"/>
          </w:tcPr>
          <w:p w14:paraId="7910E75D" w14:textId="77777777" w:rsidR="008513D9" w:rsidRPr="00AC6720" w:rsidRDefault="008C255B" w:rsidP="00A85693">
            <w:pPr>
              <w:pStyle w:val="TableParagraph"/>
              <w:spacing w:before="41"/>
              <w:ind w:left="110" w:right="853"/>
              <w:rPr>
                <w:b/>
                <w:sz w:val="16"/>
                <w:lang w:val="en-GB"/>
              </w:rPr>
            </w:pPr>
            <w:r w:rsidRPr="00AC6720">
              <w:rPr>
                <w:b/>
                <w:sz w:val="16"/>
                <w:lang w:val="en-GB"/>
              </w:rPr>
              <w:t>Document</w:t>
            </w:r>
            <w:r w:rsidRPr="00AC6720">
              <w:rPr>
                <w:b/>
                <w:spacing w:val="-13"/>
                <w:sz w:val="16"/>
                <w:lang w:val="en-GB"/>
              </w:rPr>
              <w:t xml:space="preserve"> </w:t>
            </w:r>
            <w:r w:rsidRPr="00AC6720">
              <w:rPr>
                <w:b/>
                <w:spacing w:val="-4"/>
                <w:sz w:val="16"/>
                <w:lang w:val="en-GB"/>
              </w:rPr>
              <w:t>Ref:</w:t>
            </w:r>
          </w:p>
        </w:tc>
        <w:tc>
          <w:tcPr>
            <w:tcW w:w="2836" w:type="dxa"/>
          </w:tcPr>
          <w:p w14:paraId="1888DFB6" w14:textId="62C1B22E" w:rsidR="008513D9" w:rsidRPr="00191AD7" w:rsidRDefault="00191AD7" w:rsidP="00A85693">
            <w:pPr>
              <w:pStyle w:val="TableParagraph"/>
              <w:ind w:right="853"/>
              <w:rPr>
                <w:sz w:val="16"/>
                <w:lang w:val="en-GB"/>
              </w:rPr>
            </w:pPr>
            <w:r w:rsidRPr="00191AD7">
              <w:rPr>
                <w:sz w:val="16"/>
                <w:lang w:val="en-GB"/>
              </w:rPr>
              <w:t>Proceeds of Crime Act and Asset Recovery Incentivisation Scheme</w:t>
            </w:r>
          </w:p>
        </w:tc>
        <w:tc>
          <w:tcPr>
            <w:tcW w:w="1699" w:type="dxa"/>
          </w:tcPr>
          <w:p w14:paraId="55FB0595" w14:textId="77777777" w:rsidR="008513D9" w:rsidRPr="00AC6720" w:rsidRDefault="008C255B" w:rsidP="00A85693">
            <w:pPr>
              <w:pStyle w:val="TableParagraph"/>
              <w:spacing w:before="41"/>
              <w:ind w:left="108" w:right="853"/>
              <w:rPr>
                <w:b/>
                <w:sz w:val="16"/>
                <w:lang w:val="en-GB"/>
              </w:rPr>
            </w:pPr>
            <w:r w:rsidRPr="00AC6720">
              <w:rPr>
                <w:b/>
                <w:sz w:val="16"/>
                <w:lang w:val="en-GB"/>
              </w:rPr>
              <w:t>Date</w:t>
            </w:r>
            <w:r w:rsidRPr="00AC6720">
              <w:rPr>
                <w:b/>
                <w:spacing w:val="-5"/>
                <w:sz w:val="16"/>
                <w:lang w:val="en-GB"/>
              </w:rPr>
              <w:t xml:space="preserve"> </w:t>
            </w:r>
            <w:r w:rsidRPr="00AC6720">
              <w:rPr>
                <w:b/>
                <w:spacing w:val="-2"/>
                <w:sz w:val="16"/>
                <w:lang w:val="en-GB"/>
              </w:rPr>
              <w:t>Created:</w:t>
            </w:r>
          </w:p>
        </w:tc>
        <w:tc>
          <w:tcPr>
            <w:tcW w:w="3117" w:type="dxa"/>
          </w:tcPr>
          <w:p w14:paraId="1A121560" w14:textId="5D6D60AC" w:rsidR="008513D9" w:rsidRPr="00191AD7" w:rsidRDefault="00191AD7" w:rsidP="00A85693">
            <w:pPr>
              <w:pStyle w:val="TableParagraph"/>
              <w:ind w:right="853"/>
              <w:rPr>
                <w:sz w:val="16"/>
                <w:lang w:val="en-GB"/>
              </w:rPr>
            </w:pPr>
            <w:r w:rsidRPr="00191AD7">
              <w:rPr>
                <w:sz w:val="16"/>
                <w:lang w:val="en-GB"/>
              </w:rPr>
              <w:t>August 2024</w:t>
            </w:r>
          </w:p>
        </w:tc>
      </w:tr>
      <w:tr w:rsidR="008513D9" w:rsidRPr="00AC6720" w14:paraId="1D1946B1" w14:textId="77777777">
        <w:trPr>
          <w:trHeight w:val="265"/>
        </w:trPr>
        <w:tc>
          <w:tcPr>
            <w:tcW w:w="1985" w:type="dxa"/>
          </w:tcPr>
          <w:p w14:paraId="767882E6" w14:textId="77777777" w:rsidR="008513D9" w:rsidRPr="00AC6720" w:rsidRDefault="008C255B" w:rsidP="00A85693">
            <w:pPr>
              <w:pStyle w:val="TableParagraph"/>
              <w:spacing w:before="44"/>
              <w:ind w:left="110" w:right="853"/>
              <w:rPr>
                <w:b/>
                <w:sz w:val="16"/>
                <w:lang w:val="en-GB"/>
              </w:rPr>
            </w:pPr>
            <w:r w:rsidRPr="00AC6720">
              <w:rPr>
                <w:b/>
                <w:spacing w:val="-2"/>
                <w:sz w:val="16"/>
                <w:lang w:val="en-GB"/>
              </w:rPr>
              <w:t>Version:</w:t>
            </w:r>
          </w:p>
        </w:tc>
        <w:tc>
          <w:tcPr>
            <w:tcW w:w="2836" w:type="dxa"/>
          </w:tcPr>
          <w:p w14:paraId="0842A313" w14:textId="637AEA6B" w:rsidR="008513D9" w:rsidRPr="00191AD7" w:rsidRDefault="00191AD7" w:rsidP="00A85693">
            <w:pPr>
              <w:pStyle w:val="TableParagraph"/>
              <w:ind w:right="853"/>
              <w:rPr>
                <w:sz w:val="16"/>
                <w:lang w:val="en-GB"/>
              </w:rPr>
            </w:pPr>
            <w:r w:rsidRPr="00191AD7">
              <w:rPr>
                <w:sz w:val="16"/>
                <w:lang w:val="en-GB"/>
              </w:rPr>
              <w:t>V1</w:t>
            </w:r>
          </w:p>
        </w:tc>
        <w:tc>
          <w:tcPr>
            <w:tcW w:w="1699" w:type="dxa"/>
          </w:tcPr>
          <w:p w14:paraId="7F76CA91" w14:textId="77777777" w:rsidR="008513D9" w:rsidRPr="00AC6720" w:rsidRDefault="008C255B" w:rsidP="00A85693">
            <w:pPr>
              <w:pStyle w:val="TableParagraph"/>
              <w:spacing w:before="44"/>
              <w:ind w:left="108" w:right="853"/>
              <w:rPr>
                <w:b/>
                <w:sz w:val="16"/>
                <w:lang w:val="en-GB"/>
              </w:rPr>
            </w:pPr>
            <w:r w:rsidRPr="00AC6720">
              <w:rPr>
                <w:b/>
                <w:sz w:val="16"/>
                <w:lang w:val="en-GB"/>
              </w:rPr>
              <w:t>Date</w:t>
            </w:r>
            <w:r w:rsidRPr="00AC6720">
              <w:rPr>
                <w:b/>
                <w:spacing w:val="-5"/>
                <w:sz w:val="16"/>
                <w:lang w:val="en-GB"/>
              </w:rPr>
              <w:t xml:space="preserve"> </w:t>
            </w:r>
            <w:r w:rsidRPr="00AC6720">
              <w:rPr>
                <w:b/>
                <w:spacing w:val="-2"/>
                <w:sz w:val="16"/>
                <w:lang w:val="en-GB"/>
              </w:rPr>
              <w:t>Modified:</w:t>
            </w:r>
          </w:p>
        </w:tc>
        <w:tc>
          <w:tcPr>
            <w:tcW w:w="3117" w:type="dxa"/>
          </w:tcPr>
          <w:p w14:paraId="0B462580" w14:textId="77777777" w:rsidR="008513D9" w:rsidRPr="00AC6720" w:rsidRDefault="008513D9" w:rsidP="00A85693">
            <w:pPr>
              <w:pStyle w:val="TableParagraph"/>
              <w:ind w:right="853"/>
              <w:rPr>
                <w:rFonts w:ascii="Times New Roman"/>
                <w:sz w:val="16"/>
                <w:lang w:val="en-GB"/>
              </w:rPr>
            </w:pPr>
          </w:p>
        </w:tc>
      </w:tr>
      <w:tr w:rsidR="008513D9" w:rsidRPr="00AC6720" w14:paraId="2FA9C94E" w14:textId="77777777">
        <w:trPr>
          <w:trHeight w:val="263"/>
        </w:trPr>
        <w:tc>
          <w:tcPr>
            <w:tcW w:w="1985" w:type="dxa"/>
          </w:tcPr>
          <w:p w14:paraId="6DB9A7B3" w14:textId="77777777" w:rsidR="008513D9" w:rsidRPr="00AC6720" w:rsidRDefault="008C255B" w:rsidP="00A85693">
            <w:pPr>
              <w:pStyle w:val="TableParagraph"/>
              <w:spacing w:before="41"/>
              <w:ind w:left="110" w:right="853"/>
              <w:rPr>
                <w:b/>
                <w:sz w:val="16"/>
                <w:lang w:val="en-GB"/>
              </w:rPr>
            </w:pPr>
            <w:r w:rsidRPr="00AC6720">
              <w:rPr>
                <w:b/>
                <w:sz w:val="16"/>
                <w:lang w:val="en-GB"/>
              </w:rPr>
              <w:t>Revision</w:t>
            </w:r>
            <w:r w:rsidRPr="00AC6720">
              <w:rPr>
                <w:b/>
                <w:spacing w:val="-9"/>
                <w:sz w:val="16"/>
                <w:lang w:val="en-GB"/>
              </w:rPr>
              <w:t xml:space="preserve"> </w:t>
            </w:r>
            <w:r w:rsidRPr="00AC6720">
              <w:rPr>
                <w:b/>
                <w:spacing w:val="-5"/>
                <w:sz w:val="16"/>
                <w:lang w:val="en-GB"/>
              </w:rPr>
              <w:t>due</w:t>
            </w:r>
          </w:p>
        </w:tc>
        <w:tc>
          <w:tcPr>
            <w:tcW w:w="7652" w:type="dxa"/>
            <w:gridSpan w:val="3"/>
          </w:tcPr>
          <w:p w14:paraId="06636F19" w14:textId="5D04F0CF" w:rsidR="008513D9" w:rsidRPr="00191AD7" w:rsidRDefault="00191AD7" w:rsidP="00A85693">
            <w:pPr>
              <w:pStyle w:val="TableParagraph"/>
              <w:ind w:right="853"/>
              <w:rPr>
                <w:sz w:val="16"/>
                <w:lang w:val="en-GB"/>
              </w:rPr>
            </w:pPr>
            <w:r w:rsidRPr="00191AD7">
              <w:rPr>
                <w:sz w:val="16"/>
                <w:lang w:val="en-GB"/>
              </w:rPr>
              <w:t>October 2027</w:t>
            </w:r>
          </w:p>
        </w:tc>
      </w:tr>
      <w:tr w:rsidR="008513D9" w:rsidRPr="00AC6720" w14:paraId="64C7EFB6" w14:textId="77777777">
        <w:trPr>
          <w:trHeight w:val="498"/>
        </w:trPr>
        <w:tc>
          <w:tcPr>
            <w:tcW w:w="1985" w:type="dxa"/>
          </w:tcPr>
          <w:p w14:paraId="1F9C8A28" w14:textId="77777777" w:rsidR="008513D9" w:rsidRPr="00AC6720" w:rsidRDefault="008C255B" w:rsidP="00A85693">
            <w:pPr>
              <w:pStyle w:val="TableParagraph"/>
              <w:spacing w:before="159"/>
              <w:ind w:left="110" w:right="853"/>
              <w:rPr>
                <w:b/>
                <w:sz w:val="16"/>
                <w:lang w:val="en-GB"/>
              </w:rPr>
            </w:pPr>
            <w:r w:rsidRPr="00AC6720">
              <w:rPr>
                <w:b/>
                <w:spacing w:val="-2"/>
                <w:sz w:val="16"/>
                <w:lang w:val="en-GB"/>
              </w:rPr>
              <w:t>Author:</w:t>
            </w:r>
          </w:p>
        </w:tc>
        <w:tc>
          <w:tcPr>
            <w:tcW w:w="2836" w:type="dxa"/>
          </w:tcPr>
          <w:p w14:paraId="536CEBAF" w14:textId="090970D4" w:rsidR="008513D9" w:rsidRPr="00191AD7" w:rsidRDefault="00191AD7" w:rsidP="00A85693">
            <w:pPr>
              <w:pStyle w:val="TableParagraph"/>
              <w:ind w:right="853"/>
              <w:rPr>
                <w:sz w:val="16"/>
                <w:lang w:val="en-GB"/>
              </w:rPr>
            </w:pPr>
            <w:r w:rsidRPr="00191AD7">
              <w:rPr>
                <w:sz w:val="16"/>
                <w:lang w:val="en-GB"/>
              </w:rPr>
              <w:t>Moira Fraser</w:t>
            </w:r>
          </w:p>
        </w:tc>
        <w:tc>
          <w:tcPr>
            <w:tcW w:w="1699" w:type="dxa"/>
          </w:tcPr>
          <w:p w14:paraId="149A7989" w14:textId="77777777" w:rsidR="008513D9" w:rsidRPr="00AC6720" w:rsidRDefault="008C255B" w:rsidP="00A85693">
            <w:pPr>
              <w:pStyle w:val="TableParagraph"/>
              <w:spacing w:before="159"/>
              <w:ind w:left="108" w:right="853"/>
              <w:rPr>
                <w:b/>
                <w:sz w:val="16"/>
                <w:lang w:val="en-GB"/>
              </w:rPr>
            </w:pPr>
            <w:r w:rsidRPr="00AC6720">
              <w:rPr>
                <w:b/>
                <w:sz w:val="16"/>
                <w:lang w:val="en-GB"/>
              </w:rPr>
              <w:t>Sign</w:t>
            </w:r>
            <w:r w:rsidRPr="00AC6720">
              <w:rPr>
                <w:b/>
                <w:spacing w:val="-3"/>
                <w:sz w:val="16"/>
                <w:lang w:val="en-GB"/>
              </w:rPr>
              <w:t xml:space="preserve"> </w:t>
            </w:r>
            <w:r w:rsidRPr="00AC6720">
              <w:rPr>
                <w:b/>
                <w:sz w:val="16"/>
                <w:lang w:val="en-GB"/>
              </w:rPr>
              <w:t>&amp;</w:t>
            </w:r>
            <w:r w:rsidRPr="00AC6720">
              <w:rPr>
                <w:b/>
                <w:spacing w:val="-1"/>
                <w:sz w:val="16"/>
                <w:lang w:val="en-GB"/>
              </w:rPr>
              <w:t xml:space="preserve"> </w:t>
            </w:r>
            <w:r w:rsidRPr="00AC6720">
              <w:rPr>
                <w:b/>
                <w:spacing w:val="-2"/>
                <w:sz w:val="16"/>
                <w:lang w:val="en-GB"/>
              </w:rPr>
              <w:t>Date:</w:t>
            </w:r>
          </w:p>
        </w:tc>
        <w:tc>
          <w:tcPr>
            <w:tcW w:w="3117" w:type="dxa"/>
          </w:tcPr>
          <w:p w14:paraId="053531E6" w14:textId="77777777" w:rsidR="008513D9" w:rsidRPr="00AC6720" w:rsidRDefault="008513D9" w:rsidP="00A85693">
            <w:pPr>
              <w:pStyle w:val="TableParagraph"/>
              <w:ind w:right="853"/>
              <w:rPr>
                <w:rFonts w:ascii="Times New Roman"/>
                <w:sz w:val="16"/>
                <w:lang w:val="en-GB"/>
              </w:rPr>
            </w:pPr>
          </w:p>
        </w:tc>
      </w:tr>
      <w:tr w:rsidR="008513D9" w:rsidRPr="00AC6720" w14:paraId="685C8D3F" w14:textId="77777777">
        <w:trPr>
          <w:trHeight w:val="265"/>
        </w:trPr>
        <w:tc>
          <w:tcPr>
            <w:tcW w:w="1985" w:type="dxa"/>
          </w:tcPr>
          <w:p w14:paraId="65440AEE" w14:textId="77777777" w:rsidR="008513D9" w:rsidRPr="00AC6720" w:rsidRDefault="008C255B" w:rsidP="00A85693">
            <w:pPr>
              <w:pStyle w:val="TableParagraph"/>
              <w:spacing w:before="44"/>
              <w:ind w:left="110" w:right="853"/>
              <w:rPr>
                <w:b/>
                <w:sz w:val="16"/>
                <w:lang w:val="en-GB"/>
              </w:rPr>
            </w:pPr>
            <w:r w:rsidRPr="00AC6720">
              <w:rPr>
                <w:b/>
                <w:sz w:val="16"/>
                <w:lang w:val="en-GB"/>
              </w:rPr>
              <w:t>Owning</w:t>
            </w:r>
            <w:r w:rsidRPr="00AC6720">
              <w:rPr>
                <w:b/>
                <w:spacing w:val="-8"/>
                <w:sz w:val="16"/>
                <w:lang w:val="en-GB"/>
              </w:rPr>
              <w:t xml:space="preserve"> </w:t>
            </w:r>
            <w:r w:rsidRPr="00AC6720">
              <w:rPr>
                <w:b/>
                <w:spacing w:val="-2"/>
                <w:sz w:val="16"/>
                <w:lang w:val="en-GB"/>
              </w:rPr>
              <w:t>Service</w:t>
            </w:r>
          </w:p>
        </w:tc>
        <w:tc>
          <w:tcPr>
            <w:tcW w:w="7652" w:type="dxa"/>
            <w:gridSpan w:val="3"/>
          </w:tcPr>
          <w:p w14:paraId="7E64494A" w14:textId="105D6AD9" w:rsidR="008513D9" w:rsidRPr="00191AD7" w:rsidRDefault="00191AD7" w:rsidP="00A85693">
            <w:pPr>
              <w:pStyle w:val="TableParagraph"/>
              <w:ind w:right="853"/>
              <w:rPr>
                <w:sz w:val="16"/>
                <w:lang w:val="en-GB"/>
              </w:rPr>
            </w:pPr>
            <w:r w:rsidRPr="00191AD7">
              <w:rPr>
                <w:sz w:val="16"/>
                <w:lang w:val="en-GB"/>
              </w:rPr>
              <w:t>Public Protection Partnership</w:t>
            </w:r>
          </w:p>
        </w:tc>
      </w:tr>
    </w:tbl>
    <w:p w14:paraId="7B0C9872" w14:textId="77777777" w:rsidR="00191AD7" w:rsidRDefault="00191AD7" w:rsidP="00A85693">
      <w:pPr>
        <w:ind w:left="1132" w:right="853"/>
        <w:rPr>
          <w:b/>
          <w:sz w:val="24"/>
        </w:rPr>
      </w:pPr>
    </w:p>
    <w:p w14:paraId="33DBDFAB" w14:textId="113D6306" w:rsidR="008513D9" w:rsidRPr="00AC6720" w:rsidRDefault="008C255B" w:rsidP="00A85693">
      <w:pPr>
        <w:ind w:left="1132" w:right="853"/>
        <w:rPr>
          <w:b/>
          <w:sz w:val="24"/>
        </w:rPr>
      </w:pPr>
      <w:r w:rsidRPr="00AC6720">
        <w:rPr>
          <w:b/>
          <w:sz w:val="24"/>
        </w:rPr>
        <w:t>Change</w:t>
      </w:r>
      <w:r w:rsidRPr="00AC6720">
        <w:rPr>
          <w:b/>
          <w:spacing w:val="-4"/>
          <w:sz w:val="24"/>
        </w:rPr>
        <w:t xml:space="preserve"> </w:t>
      </w:r>
      <w:r w:rsidRPr="00AC6720">
        <w:rPr>
          <w:b/>
          <w:spacing w:val="-2"/>
          <w:sz w:val="24"/>
        </w:rPr>
        <w:t>History</w:t>
      </w:r>
    </w:p>
    <w:p w14:paraId="15207FBC" w14:textId="77777777" w:rsidR="008513D9" w:rsidRPr="00AC6720" w:rsidRDefault="008513D9" w:rsidP="00A85693">
      <w:pPr>
        <w:pStyle w:val="BodyText"/>
        <w:spacing w:after="1"/>
        <w:ind w:right="853"/>
        <w:rPr>
          <w:b/>
          <w:sz w:val="12"/>
          <w:lang w:val="en-GB"/>
        </w:rPr>
      </w:pPr>
    </w:p>
    <w:tbl>
      <w:tblPr>
        <w:tblW w:w="0" w:type="auto"/>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9"/>
        <w:gridCol w:w="1984"/>
        <w:gridCol w:w="4154"/>
        <w:gridCol w:w="1629"/>
      </w:tblGrid>
      <w:tr w:rsidR="008513D9" w:rsidRPr="00AC6720" w14:paraId="242FF84A" w14:textId="77777777" w:rsidTr="00A85693">
        <w:trPr>
          <w:trHeight w:val="340"/>
        </w:trPr>
        <w:tc>
          <w:tcPr>
            <w:tcW w:w="1869" w:type="dxa"/>
          </w:tcPr>
          <w:p w14:paraId="1AD11642" w14:textId="77777777" w:rsidR="008513D9" w:rsidRPr="00AC6720" w:rsidRDefault="008C255B" w:rsidP="00A85693">
            <w:pPr>
              <w:pStyle w:val="TableParagraph"/>
              <w:spacing w:before="80"/>
              <w:ind w:left="369" w:right="853"/>
              <w:jc w:val="center"/>
              <w:rPr>
                <w:b/>
                <w:sz w:val="16"/>
                <w:lang w:val="en-GB"/>
              </w:rPr>
            </w:pPr>
            <w:r w:rsidRPr="00AC6720">
              <w:rPr>
                <w:b/>
                <w:spacing w:val="-2"/>
                <w:sz w:val="16"/>
                <w:lang w:val="en-GB"/>
              </w:rPr>
              <w:t>Version</w:t>
            </w:r>
          </w:p>
        </w:tc>
        <w:tc>
          <w:tcPr>
            <w:tcW w:w="1984" w:type="dxa"/>
          </w:tcPr>
          <w:p w14:paraId="624F95FA" w14:textId="77777777" w:rsidR="008513D9" w:rsidRPr="00AC6720" w:rsidRDefault="008C255B" w:rsidP="00A85693">
            <w:pPr>
              <w:pStyle w:val="TableParagraph"/>
              <w:spacing w:before="80"/>
              <w:ind w:left="489" w:right="853"/>
              <w:jc w:val="center"/>
              <w:rPr>
                <w:b/>
                <w:sz w:val="16"/>
                <w:lang w:val="en-GB"/>
              </w:rPr>
            </w:pPr>
            <w:r w:rsidRPr="00AC6720">
              <w:rPr>
                <w:b/>
                <w:spacing w:val="-4"/>
                <w:sz w:val="16"/>
                <w:lang w:val="en-GB"/>
              </w:rPr>
              <w:t>Date</w:t>
            </w:r>
          </w:p>
        </w:tc>
        <w:tc>
          <w:tcPr>
            <w:tcW w:w="4154" w:type="dxa"/>
          </w:tcPr>
          <w:p w14:paraId="223973E9" w14:textId="77777777" w:rsidR="008513D9" w:rsidRPr="00AC6720" w:rsidRDefault="008C255B" w:rsidP="00A85693">
            <w:pPr>
              <w:pStyle w:val="TableParagraph"/>
              <w:spacing w:before="80"/>
              <w:ind w:left="108" w:right="853"/>
              <w:rPr>
                <w:b/>
                <w:sz w:val="16"/>
                <w:lang w:val="en-GB"/>
              </w:rPr>
            </w:pPr>
            <w:r w:rsidRPr="00AC6720">
              <w:rPr>
                <w:b/>
                <w:spacing w:val="-2"/>
                <w:sz w:val="16"/>
                <w:lang w:val="en-GB"/>
              </w:rPr>
              <w:t>Description</w:t>
            </w:r>
          </w:p>
        </w:tc>
        <w:tc>
          <w:tcPr>
            <w:tcW w:w="1629" w:type="dxa"/>
          </w:tcPr>
          <w:p w14:paraId="11206E31" w14:textId="77777777" w:rsidR="008513D9" w:rsidRPr="00AC6720" w:rsidRDefault="008C255B" w:rsidP="00A85693">
            <w:pPr>
              <w:pStyle w:val="TableParagraph"/>
              <w:spacing w:before="80"/>
              <w:ind w:left="421" w:right="853"/>
              <w:rPr>
                <w:b/>
                <w:sz w:val="16"/>
                <w:lang w:val="en-GB"/>
              </w:rPr>
            </w:pPr>
            <w:r w:rsidRPr="00AC6720">
              <w:rPr>
                <w:b/>
                <w:sz w:val="16"/>
                <w:lang w:val="en-GB"/>
              </w:rPr>
              <w:t>Change</w:t>
            </w:r>
            <w:r w:rsidRPr="00AC6720">
              <w:rPr>
                <w:b/>
                <w:spacing w:val="-5"/>
                <w:sz w:val="16"/>
                <w:lang w:val="en-GB"/>
              </w:rPr>
              <w:t xml:space="preserve"> ID</w:t>
            </w:r>
          </w:p>
        </w:tc>
      </w:tr>
      <w:tr w:rsidR="008513D9" w:rsidRPr="00AC6720" w14:paraId="140FEAF7" w14:textId="77777777" w:rsidTr="00A85693">
        <w:trPr>
          <w:trHeight w:val="340"/>
        </w:trPr>
        <w:tc>
          <w:tcPr>
            <w:tcW w:w="1869" w:type="dxa"/>
          </w:tcPr>
          <w:p w14:paraId="5F54E1FB" w14:textId="77777777" w:rsidR="008513D9" w:rsidRPr="00AC6720" w:rsidRDefault="008C255B" w:rsidP="00A85693">
            <w:pPr>
              <w:pStyle w:val="TableParagraph"/>
              <w:spacing w:before="80"/>
              <w:ind w:left="25" w:right="853"/>
              <w:jc w:val="center"/>
              <w:rPr>
                <w:sz w:val="16"/>
                <w:lang w:val="en-GB"/>
              </w:rPr>
            </w:pPr>
            <w:r w:rsidRPr="00AC6720">
              <w:rPr>
                <w:sz w:val="16"/>
                <w:lang w:val="en-GB"/>
              </w:rPr>
              <w:t>1</w:t>
            </w:r>
          </w:p>
        </w:tc>
        <w:tc>
          <w:tcPr>
            <w:tcW w:w="1984" w:type="dxa"/>
          </w:tcPr>
          <w:p w14:paraId="566E55BD" w14:textId="77777777" w:rsidR="008513D9" w:rsidRPr="00AC6720" w:rsidRDefault="008513D9" w:rsidP="00A85693">
            <w:pPr>
              <w:pStyle w:val="TableParagraph"/>
              <w:ind w:right="853"/>
              <w:rPr>
                <w:rFonts w:ascii="Times New Roman"/>
                <w:sz w:val="16"/>
                <w:lang w:val="en-GB"/>
              </w:rPr>
            </w:pPr>
          </w:p>
        </w:tc>
        <w:tc>
          <w:tcPr>
            <w:tcW w:w="4154" w:type="dxa"/>
          </w:tcPr>
          <w:p w14:paraId="61DC21A7" w14:textId="77777777" w:rsidR="008513D9" w:rsidRPr="00AC6720" w:rsidRDefault="008513D9" w:rsidP="00A85693">
            <w:pPr>
              <w:pStyle w:val="TableParagraph"/>
              <w:ind w:right="853"/>
              <w:rPr>
                <w:rFonts w:ascii="Times New Roman"/>
                <w:sz w:val="16"/>
                <w:lang w:val="en-GB"/>
              </w:rPr>
            </w:pPr>
          </w:p>
        </w:tc>
        <w:tc>
          <w:tcPr>
            <w:tcW w:w="1629" w:type="dxa"/>
          </w:tcPr>
          <w:p w14:paraId="5503F662" w14:textId="77777777" w:rsidR="008513D9" w:rsidRPr="00AC6720" w:rsidRDefault="008513D9" w:rsidP="00A85693">
            <w:pPr>
              <w:pStyle w:val="TableParagraph"/>
              <w:ind w:right="853"/>
              <w:rPr>
                <w:rFonts w:ascii="Times New Roman"/>
                <w:sz w:val="16"/>
                <w:lang w:val="en-GB"/>
              </w:rPr>
            </w:pPr>
          </w:p>
        </w:tc>
      </w:tr>
      <w:tr w:rsidR="008513D9" w:rsidRPr="00AC6720" w14:paraId="68A35D17" w14:textId="77777777" w:rsidTr="00A85693">
        <w:trPr>
          <w:trHeight w:val="340"/>
        </w:trPr>
        <w:tc>
          <w:tcPr>
            <w:tcW w:w="1869" w:type="dxa"/>
          </w:tcPr>
          <w:p w14:paraId="41B5C5A5" w14:textId="77777777" w:rsidR="008513D9" w:rsidRPr="00AC6720" w:rsidRDefault="008C255B" w:rsidP="00A85693">
            <w:pPr>
              <w:pStyle w:val="TableParagraph"/>
              <w:spacing w:before="80"/>
              <w:ind w:left="25" w:right="853"/>
              <w:jc w:val="center"/>
              <w:rPr>
                <w:sz w:val="16"/>
                <w:lang w:val="en-GB"/>
              </w:rPr>
            </w:pPr>
            <w:r w:rsidRPr="00AC6720">
              <w:rPr>
                <w:sz w:val="16"/>
                <w:lang w:val="en-GB"/>
              </w:rPr>
              <w:t>2</w:t>
            </w:r>
          </w:p>
        </w:tc>
        <w:tc>
          <w:tcPr>
            <w:tcW w:w="1984" w:type="dxa"/>
          </w:tcPr>
          <w:p w14:paraId="756C2274" w14:textId="77777777" w:rsidR="008513D9" w:rsidRPr="00AC6720" w:rsidRDefault="008513D9" w:rsidP="00A85693">
            <w:pPr>
              <w:pStyle w:val="TableParagraph"/>
              <w:ind w:right="853"/>
              <w:rPr>
                <w:rFonts w:ascii="Times New Roman"/>
                <w:sz w:val="16"/>
                <w:lang w:val="en-GB"/>
              </w:rPr>
            </w:pPr>
          </w:p>
        </w:tc>
        <w:tc>
          <w:tcPr>
            <w:tcW w:w="4154" w:type="dxa"/>
          </w:tcPr>
          <w:p w14:paraId="5072C256" w14:textId="77777777" w:rsidR="008513D9" w:rsidRPr="00AC6720" w:rsidRDefault="008513D9" w:rsidP="00A85693">
            <w:pPr>
              <w:pStyle w:val="TableParagraph"/>
              <w:ind w:right="853"/>
              <w:rPr>
                <w:rFonts w:ascii="Times New Roman"/>
                <w:sz w:val="16"/>
                <w:lang w:val="en-GB"/>
              </w:rPr>
            </w:pPr>
          </w:p>
        </w:tc>
        <w:tc>
          <w:tcPr>
            <w:tcW w:w="1629" w:type="dxa"/>
          </w:tcPr>
          <w:p w14:paraId="5D96435E" w14:textId="77777777" w:rsidR="008513D9" w:rsidRPr="00AC6720" w:rsidRDefault="008513D9" w:rsidP="00A85693">
            <w:pPr>
              <w:pStyle w:val="TableParagraph"/>
              <w:ind w:right="853"/>
              <w:rPr>
                <w:rFonts w:ascii="Times New Roman"/>
                <w:sz w:val="16"/>
                <w:lang w:val="en-GB"/>
              </w:rPr>
            </w:pPr>
          </w:p>
        </w:tc>
      </w:tr>
      <w:tr w:rsidR="008513D9" w:rsidRPr="00AC6720" w14:paraId="0F7392A1" w14:textId="77777777" w:rsidTr="00A85693">
        <w:trPr>
          <w:trHeight w:val="340"/>
        </w:trPr>
        <w:tc>
          <w:tcPr>
            <w:tcW w:w="1869" w:type="dxa"/>
          </w:tcPr>
          <w:p w14:paraId="5E37236E" w14:textId="77777777" w:rsidR="008513D9" w:rsidRPr="00AC6720" w:rsidRDefault="008C255B" w:rsidP="00A85693">
            <w:pPr>
              <w:pStyle w:val="TableParagraph"/>
              <w:spacing w:before="80"/>
              <w:ind w:left="25" w:right="853"/>
              <w:jc w:val="center"/>
              <w:rPr>
                <w:sz w:val="16"/>
                <w:lang w:val="en-GB"/>
              </w:rPr>
            </w:pPr>
            <w:r w:rsidRPr="00AC6720">
              <w:rPr>
                <w:sz w:val="16"/>
                <w:lang w:val="en-GB"/>
              </w:rPr>
              <w:t>3</w:t>
            </w:r>
          </w:p>
        </w:tc>
        <w:tc>
          <w:tcPr>
            <w:tcW w:w="1984" w:type="dxa"/>
          </w:tcPr>
          <w:p w14:paraId="04571845" w14:textId="77777777" w:rsidR="008513D9" w:rsidRPr="00AC6720" w:rsidRDefault="008513D9" w:rsidP="00A85693">
            <w:pPr>
              <w:pStyle w:val="TableParagraph"/>
              <w:ind w:right="853"/>
              <w:rPr>
                <w:rFonts w:ascii="Times New Roman"/>
                <w:sz w:val="16"/>
                <w:lang w:val="en-GB"/>
              </w:rPr>
            </w:pPr>
          </w:p>
        </w:tc>
        <w:tc>
          <w:tcPr>
            <w:tcW w:w="4154" w:type="dxa"/>
          </w:tcPr>
          <w:p w14:paraId="1C4AB25C" w14:textId="77777777" w:rsidR="008513D9" w:rsidRPr="00AC6720" w:rsidRDefault="008513D9" w:rsidP="00A85693">
            <w:pPr>
              <w:pStyle w:val="TableParagraph"/>
              <w:ind w:right="853"/>
              <w:rPr>
                <w:rFonts w:ascii="Times New Roman"/>
                <w:sz w:val="16"/>
                <w:lang w:val="en-GB"/>
              </w:rPr>
            </w:pPr>
          </w:p>
        </w:tc>
        <w:tc>
          <w:tcPr>
            <w:tcW w:w="1629" w:type="dxa"/>
          </w:tcPr>
          <w:p w14:paraId="78A93C19" w14:textId="77777777" w:rsidR="008513D9" w:rsidRPr="00AC6720" w:rsidRDefault="008513D9" w:rsidP="00A85693">
            <w:pPr>
              <w:pStyle w:val="TableParagraph"/>
              <w:ind w:right="853"/>
              <w:rPr>
                <w:rFonts w:ascii="Times New Roman"/>
                <w:sz w:val="16"/>
                <w:lang w:val="en-GB"/>
              </w:rPr>
            </w:pPr>
          </w:p>
        </w:tc>
      </w:tr>
    </w:tbl>
    <w:p w14:paraId="5FCCF497" w14:textId="77777777" w:rsidR="008513D9" w:rsidRPr="00AC6720" w:rsidRDefault="008513D9" w:rsidP="00A85693">
      <w:pPr>
        <w:pStyle w:val="BodyText"/>
        <w:spacing w:before="11"/>
        <w:ind w:right="853"/>
        <w:rPr>
          <w:b/>
          <w:sz w:val="23"/>
          <w:lang w:val="en-GB"/>
        </w:rPr>
      </w:pPr>
    </w:p>
    <w:p w14:paraId="52E819C9" w14:textId="77777777" w:rsidR="008513D9" w:rsidRPr="00AC6720" w:rsidRDefault="008513D9" w:rsidP="00A85693">
      <w:pPr>
        <w:ind w:right="853"/>
        <w:jc w:val="center"/>
        <w:rPr>
          <w:sz w:val="24"/>
        </w:rPr>
        <w:sectPr w:rsidR="008513D9" w:rsidRPr="00AC6720">
          <w:footerReference w:type="default" r:id="rId13"/>
          <w:pgSz w:w="11910" w:h="16840"/>
          <w:pgMar w:top="1040" w:right="0" w:bottom="1120" w:left="0" w:header="0" w:footer="928" w:gutter="0"/>
          <w:pgNumType w:start="2"/>
          <w:cols w:space="720"/>
        </w:sectPr>
      </w:pPr>
    </w:p>
    <w:p w14:paraId="2D3226A9" w14:textId="77777777" w:rsidR="008513D9" w:rsidRPr="00AC6720" w:rsidRDefault="008C255B" w:rsidP="00A85693">
      <w:pPr>
        <w:tabs>
          <w:tab w:val="left" w:pos="10799"/>
        </w:tabs>
        <w:spacing w:before="75"/>
        <w:ind w:left="1132" w:right="853"/>
        <w:rPr>
          <w:b/>
          <w:sz w:val="36"/>
        </w:rPr>
      </w:pPr>
      <w:r w:rsidRPr="00AC6720">
        <w:rPr>
          <w:b/>
          <w:spacing w:val="-2"/>
          <w:sz w:val="36"/>
          <w:u w:val="single"/>
        </w:rPr>
        <w:lastRenderedPageBreak/>
        <w:t>Contents</w:t>
      </w:r>
      <w:r w:rsidRPr="00AC6720">
        <w:rPr>
          <w:b/>
          <w:sz w:val="36"/>
          <w:u w:val="single"/>
        </w:rPr>
        <w:tab/>
      </w:r>
    </w:p>
    <w:p w14:paraId="7801F7C9" w14:textId="77777777" w:rsidR="008513D9" w:rsidRPr="00AC6720" w:rsidRDefault="008513D9" w:rsidP="00A85693">
      <w:pPr>
        <w:pStyle w:val="BodyText"/>
        <w:ind w:right="853"/>
        <w:rPr>
          <w:b/>
          <w:sz w:val="20"/>
          <w:lang w:val="en-GB"/>
        </w:rPr>
      </w:pPr>
    </w:p>
    <w:p w14:paraId="7E8BC46A" w14:textId="77777777" w:rsidR="008513D9" w:rsidRPr="00AC6720" w:rsidRDefault="008513D9" w:rsidP="00A85693">
      <w:pPr>
        <w:pStyle w:val="BodyText"/>
        <w:spacing w:before="7"/>
        <w:ind w:right="853"/>
        <w:rPr>
          <w:b/>
          <w:sz w:val="22"/>
          <w:lang w:val="en-GB"/>
        </w:rPr>
      </w:pPr>
    </w:p>
    <w:sdt>
      <w:sdtPr>
        <w:rPr>
          <w:sz w:val="22"/>
          <w:szCs w:val="22"/>
          <w:lang w:val="en-GB"/>
        </w:rPr>
        <w:id w:val="786779819"/>
        <w:docPartObj>
          <w:docPartGallery w:val="Table of Contents"/>
          <w:docPartUnique/>
        </w:docPartObj>
      </w:sdtPr>
      <w:sdtEndPr/>
      <w:sdtContent>
        <w:p w14:paraId="527EBECC" w14:textId="2F6AADBD" w:rsidR="00C879C3" w:rsidRDefault="008C255B" w:rsidP="00C879C3">
          <w:pPr>
            <w:pStyle w:val="TOC2"/>
            <w:tabs>
              <w:tab w:val="left" w:pos="1840"/>
              <w:tab w:val="right" w:leader="dot" w:pos="11340"/>
            </w:tabs>
            <w:rPr>
              <w:rFonts w:asciiTheme="minorHAnsi" w:eastAsiaTheme="minorEastAsia" w:hAnsiTheme="minorHAnsi" w:cstheme="minorBidi"/>
              <w:noProof/>
              <w:kern w:val="2"/>
              <w:lang w:val="en-GB" w:eastAsia="en-GB"/>
              <w14:ligatures w14:val="standardContextual"/>
            </w:rPr>
          </w:pPr>
          <w:r w:rsidRPr="00AC6720">
            <w:rPr>
              <w:lang w:val="en-GB"/>
            </w:rPr>
            <w:fldChar w:fldCharType="begin"/>
          </w:r>
          <w:r w:rsidRPr="00AC6720">
            <w:rPr>
              <w:lang w:val="en-GB"/>
            </w:rPr>
            <w:instrText xml:space="preserve">TOC \o "1-2" \h \z \u </w:instrText>
          </w:r>
          <w:r w:rsidRPr="00AC6720">
            <w:rPr>
              <w:lang w:val="en-GB"/>
            </w:rPr>
            <w:fldChar w:fldCharType="separate"/>
          </w:r>
          <w:hyperlink w:anchor="_Toc176293992" w:history="1">
            <w:r w:rsidR="00C879C3" w:rsidRPr="001E0E5D">
              <w:rPr>
                <w:rStyle w:val="Hyperlink"/>
                <w:noProof/>
                <w:spacing w:val="-1"/>
              </w:rPr>
              <w:t>1.</w:t>
            </w:r>
            <w:r w:rsidR="00C879C3">
              <w:rPr>
                <w:rFonts w:asciiTheme="minorHAnsi" w:eastAsiaTheme="minorEastAsia" w:hAnsiTheme="minorHAnsi" w:cstheme="minorBidi"/>
                <w:noProof/>
                <w:kern w:val="2"/>
                <w:lang w:val="en-GB" w:eastAsia="en-GB"/>
                <w14:ligatures w14:val="standardContextual"/>
              </w:rPr>
              <w:tab/>
            </w:r>
            <w:r w:rsidR="00C879C3" w:rsidRPr="001E0E5D">
              <w:rPr>
                <w:rStyle w:val="Hyperlink"/>
                <w:noProof/>
                <w:spacing w:val="-2"/>
                <w:lang w:val="en-GB"/>
              </w:rPr>
              <w:t>Background</w:t>
            </w:r>
            <w:r w:rsidR="00C879C3">
              <w:rPr>
                <w:noProof/>
                <w:webHidden/>
              </w:rPr>
              <w:tab/>
            </w:r>
            <w:r w:rsidR="00C879C3">
              <w:rPr>
                <w:noProof/>
                <w:webHidden/>
              </w:rPr>
              <w:fldChar w:fldCharType="begin"/>
            </w:r>
            <w:r w:rsidR="00C879C3">
              <w:rPr>
                <w:noProof/>
                <w:webHidden/>
              </w:rPr>
              <w:instrText xml:space="preserve"> PAGEREF _Toc176293992 \h </w:instrText>
            </w:r>
            <w:r w:rsidR="00C879C3">
              <w:rPr>
                <w:noProof/>
                <w:webHidden/>
              </w:rPr>
            </w:r>
            <w:r w:rsidR="00C879C3">
              <w:rPr>
                <w:noProof/>
                <w:webHidden/>
              </w:rPr>
              <w:fldChar w:fldCharType="separate"/>
            </w:r>
            <w:r w:rsidR="00023348">
              <w:rPr>
                <w:noProof/>
                <w:webHidden/>
              </w:rPr>
              <w:t>4</w:t>
            </w:r>
            <w:r w:rsidR="00C879C3">
              <w:rPr>
                <w:noProof/>
                <w:webHidden/>
              </w:rPr>
              <w:fldChar w:fldCharType="end"/>
            </w:r>
          </w:hyperlink>
        </w:p>
        <w:p w14:paraId="636A7864" w14:textId="6EAC9E66" w:rsidR="00C879C3" w:rsidRDefault="00E07FFE" w:rsidP="00C879C3">
          <w:pPr>
            <w:pStyle w:val="TOC2"/>
            <w:tabs>
              <w:tab w:val="left" w:pos="1840"/>
              <w:tab w:val="right" w:leader="dot" w:pos="11340"/>
            </w:tabs>
            <w:rPr>
              <w:rFonts w:asciiTheme="minorHAnsi" w:eastAsiaTheme="minorEastAsia" w:hAnsiTheme="minorHAnsi" w:cstheme="minorBidi"/>
              <w:noProof/>
              <w:kern w:val="2"/>
              <w:lang w:val="en-GB" w:eastAsia="en-GB"/>
              <w14:ligatures w14:val="standardContextual"/>
            </w:rPr>
          </w:pPr>
          <w:hyperlink w:anchor="_Toc176293993" w:history="1">
            <w:r w:rsidR="00C879C3" w:rsidRPr="001E0E5D">
              <w:rPr>
                <w:rStyle w:val="Hyperlink"/>
                <w:noProof/>
                <w:spacing w:val="-1"/>
              </w:rPr>
              <w:t>2.</w:t>
            </w:r>
            <w:r w:rsidR="00C879C3">
              <w:rPr>
                <w:rFonts w:asciiTheme="minorHAnsi" w:eastAsiaTheme="minorEastAsia" w:hAnsiTheme="minorHAnsi" w:cstheme="minorBidi"/>
                <w:noProof/>
                <w:kern w:val="2"/>
                <w:lang w:val="en-GB" w:eastAsia="en-GB"/>
                <w14:ligatures w14:val="standardContextual"/>
              </w:rPr>
              <w:tab/>
            </w:r>
            <w:r w:rsidR="00C879C3" w:rsidRPr="001E0E5D">
              <w:rPr>
                <w:rStyle w:val="Hyperlink"/>
                <w:noProof/>
                <w:lang w:val="en-GB"/>
              </w:rPr>
              <w:t>Legislative Context</w:t>
            </w:r>
            <w:r w:rsidR="00C879C3">
              <w:rPr>
                <w:noProof/>
                <w:webHidden/>
              </w:rPr>
              <w:tab/>
            </w:r>
            <w:r w:rsidR="00C879C3">
              <w:rPr>
                <w:noProof/>
                <w:webHidden/>
              </w:rPr>
              <w:fldChar w:fldCharType="begin"/>
            </w:r>
            <w:r w:rsidR="00C879C3">
              <w:rPr>
                <w:noProof/>
                <w:webHidden/>
              </w:rPr>
              <w:instrText xml:space="preserve"> PAGEREF _Toc176293993 \h </w:instrText>
            </w:r>
            <w:r w:rsidR="00C879C3">
              <w:rPr>
                <w:noProof/>
                <w:webHidden/>
              </w:rPr>
            </w:r>
            <w:r w:rsidR="00C879C3">
              <w:rPr>
                <w:noProof/>
                <w:webHidden/>
              </w:rPr>
              <w:fldChar w:fldCharType="separate"/>
            </w:r>
            <w:r w:rsidR="00023348">
              <w:rPr>
                <w:noProof/>
                <w:webHidden/>
              </w:rPr>
              <w:t>4</w:t>
            </w:r>
            <w:r w:rsidR="00C879C3">
              <w:rPr>
                <w:noProof/>
                <w:webHidden/>
              </w:rPr>
              <w:fldChar w:fldCharType="end"/>
            </w:r>
          </w:hyperlink>
        </w:p>
        <w:p w14:paraId="06997DD5" w14:textId="7E98BBE5" w:rsidR="00C879C3" w:rsidRDefault="00E07FFE" w:rsidP="00C879C3">
          <w:pPr>
            <w:pStyle w:val="TOC2"/>
            <w:tabs>
              <w:tab w:val="left" w:pos="1840"/>
              <w:tab w:val="right" w:leader="dot" w:pos="11340"/>
            </w:tabs>
            <w:rPr>
              <w:rFonts w:asciiTheme="minorHAnsi" w:eastAsiaTheme="minorEastAsia" w:hAnsiTheme="minorHAnsi" w:cstheme="minorBidi"/>
              <w:noProof/>
              <w:kern w:val="2"/>
              <w:lang w:val="en-GB" w:eastAsia="en-GB"/>
              <w14:ligatures w14:val="standardContextual"/>
            </w:rPr>
          </w:pPr>
          <w:hyperlink w:anchor="_Toc176293994" w:history="1">
            <w:r w:rsidR="00C879C3" w:rsidRPr="001E0E5D">
              <w:rPr>
                <w:rStyle w:val="Hyperlink"/>
                <w:noProof/>
                <w:spacing w:val="-1"/>
              </w:rPr>
              <w:t>3.</w:t>
            </w:r>
            <w:r w:rsidR="00C879C3">
              <w:rPr>
                <w:rFonts w:asciiTheme="minorHAnsi" w:eastAsiaTheme="minorEastAsia" w:hAnsiTheme="minorHAnsi" w:cstheme="minorBidi"/>
                <w:noProof/>
                <w:kern w:val="2"/>
                <w:lang w:val="en-GB" w:eastAsia="en-GB"/>
                <w14:ligatures w14:val="standardContextual"/>
              </w:rPr>
              <w:tab/>
            </w:r>
            <w:r w:rsidR="00C879C3" w:rsidRPr="001E0E5D">
              <w:rPr>
                <w:rStyle w:val="Hyperlink"/>
                <w:noProof/>
                <w:spacing w:val="-2"/>
                <w:lang w:val="en-GB"/>
              </w:rPr>
              <w:t>General Principles</w:t>
            </w:r>
            <w:r w:rsidR="00C879C3">
              <w:rPr>
                <w:noProof/>
                <w:webHidden/>
              </w:rPr>
              <w:tab/>
            </w:r>
            <w:r w:rsidR="00C879C3">
              <w:rPr>
                <w:noProof/>
                <w:webHidden/>
              </w:rPr>
              <w:fldChar w:fldCharType="begin"/>
            </w:r>
            <w:r w:rsidR="00C879C3">
              <w:rPr>
                <w:noProof/>
                <w:webHidden/>
              </w:rPr>
              <w:instrText xml:space="preserve"> PAGEREF _Toc176293994 \h </w:instrText>
            </w:r>
            <w:r w:rsidR="00C879C3">
              <w:rPr>
                <w:noProof/>
                <w:webHidden/>
              </w:rPr>
            </w:r>
            <w:r w:rsidR="00C879C3">
              <w:rPr>
                <w:noProof/>
                <w:webHidden/>
              </w:rPr>
              <w:fldChar w:fldCharType="separate"/>
            </w:r>
            <w:r w:rsidR="00023348">
              <w:rPr>
                <w:noProof/>
                <w:webHidden/>
              </w:rPr>
              <w:t>5</w:t>
            </w:r>
            <w:r w:rsidR="00C879C3">
              <w:rPr>
                <w:noProof/>
                <w:webHidden/>
              </w:rPr>
              <w:fldChar w:fldCharType="end"/>
            </w:r>
          </w:hyperlink>
        </w:p>
        <w:p w14:paraId="497CFE43" w14:textId="036DFB3A" w:rsidR="00C879C3" w:rsidRDefault="00E07FFE" w:rsidP="00C879C3">
          <w:pPr>
            <w:pStyle w:val="TOC2"/>
            <w:tabs>
              <w:tab w:val="left" w:pos="1840"/>
              <w:tab w:val="right" w:leader="dot" w:pos="11340"/>
            </w:tabs>
            <w:rPr>
              <w:rFonts w:asciiTheme="minorHAnsi" w:eastAsiaTheme="minorEastAsia" w:hAnsiTheme="minorHAnsi" w:cstheme="minorBidi"/>
              <w:noProof/>
              <w:kern w:val="2"/>
              <w:lang w:val="en-GB" w:eastAsia="en-GB"/>
              <w14:ligatures w14:val="standardContextual"/>
            </w:rPr>
          </w:pPr>
          <w:hyperlink w:anchor="_Toc176293995" w:history="1">
            <w:r w:rsidR="00C879C3" w:rsidRPr="001E0E5D">
              <w:rPr>
                <w:rStyle w:val="Hyperlink"/>
                <w:noProof/>
                <w:spacing w:val="-1"/>
              </w:rPr>
              <w:t>4.</w:t>
            </w:r>
            <w:r w:rsidR="00C879C3">
              <w:rPr>
                <w:rFonts w:asciiTheme="minorHAnsi" w:eastAsiaTheme="minorEastAsia" w:hAnsiTheme="minorHAnsi" w:cstheme="minorBidi"/>
                <w:noProof/>
                <w:kern w:val="2"/>
                <w:lang w:val="en-GB" w:eastAsia="en-GB"/>
                <w14:ligatures w14:val="standardContextual"/>
              </w:rPr>
              <w:tab/>
            </w:r>
            <w:r w:rsidR="00C879C3" w:rsidRPr="001E0E5D">
              <w:rPr>
                <w:rStyle w:val="Hyperlink"/>
                <w:noProof/>
                <w:spacing w:val="-2"/>
                <w:lang w:val="en-GB"/>
              </w:rPr>
              <w:t>Implementation of ARIS</w:t>
            </w:r>
            <w:r w:rsidR="00C879C3">
              <w:rPr>
                <w:noProof/>
                <w:webHidden/>
              </w:rPr>
              <w:tab/>
            </w:r>
            <w:r w:rsidR="00C879C3">
              <w:rPr>
                <w:noProof/>
                <w:webHidden/>
              </w:rPr>
              <w:fldChar w:fldCharType="begin"/>
            </w:r>
            <w:r w:rsidR="00C879C3">
              <w:rPr>
                <w:noProof/>
                <w:webHidden/>
              </w:rPr>
              <w:instrText xml:space="preserve"> PAGEREF _Toc176293995 \h </w:instrText>
            </w:r>
            <w:r w:rsidR="00C879C3">
              <w:rPr>
                <w:noProof/>
                <w:webHidden/>
              </w:rPr>
            </w:r>
            <w:r w:rsidR="00C879C3">
              <w:rPr>
                <w:noProof/>
                <w:webHidden/>
              </w:rPr>
              <w:fldChar w:fldCharType="separate"/>
            </w:r>
            <w:r w:rsidR="00023348">
              <w:rPr>
                <w:noProof/>
                <w:webHidden/>
              </w:rPr>
              <w:t>5</w:t>
            </w:r>
            <w:r w:rsidR="00C879C3">
              <w:rPr>
                <w:noProof/>
                <w:webHidden/>
              </w:rPr>
              <w:fldChar w:fldCharType="end"/>
            </w:r>
          </w:hyperlink>
        </w:p>
        <w:p w14:paraId="5B333EC8" w14:textId="09E78E64" w:rsidR="00C879C3" w:rsidRDefault="00E07FFE" w:rsidP="00C879C3">
          <w:pPr>
            <w:pStyle w:val="TOC2"/>
            <w:tabs>
              <w:tab w:val="left" w:pos="1840"/>
              <w:tab w:val="right" w:leader="dot" w:pos="11340"/>
            </w:tabs>
            <w:rPr>
              <w:rFonts w:asciiTheme="minorHAnsi" w:eastAsiaTheme="minorEastAsia" w:hAnsiTheme="minorHAnsi" w:cstheme="minorBidi"/>
              <w:noProof/>
              <w:kern w:val="2"/>
              <w:lang w:val="en-GB" w:eastAsia="en-GB"/>
              <w14:ligatures w14:val="standardContextual"/>
            </w:rPr>
          </w:pPr>
          <w:hyperlink w:anchor="_Toc176293996" w:history="1">
            <w:r w:rsidR="00C879C3" w:rsidRPr="001E0E5D">
              <w:rPr>
                <w:rStyle w:val="Hyperlink"/>
                <w:noProof/>
                <w:spacing w:val="-1"/>
              </w:rPr>
              <w:t>5.</w:t>
            </w:r>
            <w:r w:rsidR="00C879C3">
              <w:rPr>
                <w:rFonts w:asciiTheme="minorHAnsi" w:eastAsiaTheme="minorEastAsia" w:hAnsiTheme="minorHAnsi" w:cstheme="minorBidi"/>
                <w:noProof/>
                <w:kern w:val="2"/>
                <w:lang w:val="en-GB" w:eastAsia="en-GB"/>
                <w14:ligatures w14:val="standardContextual"/>
              </w:rPr>
              <w:tab/>
            </w:r>
            <w:r w:rsidR="00C879C3" w:rsidRPr="001E0E5D">
              <w:rPr>
                <w:rStyle w:val="Hyperlink"/>
                <w:noProof/>
                <w:lang w:val="en-GB"/>
              </w:rPr>
              <w:t>Applicability</w:t>
            </w:r>
            <w:r w:rsidR="00C879C3">
              <w:rPr>
                <w:noProof/>
                <w:webHidden/>
              </w:rPr>
              <w:tab/>
            </w:r>
            <w:r w:rsidR="00C879C3">
              <w:rPr>
                <w:noProof/>
                <w:webHidden/>
              </w:rPr>
              <w:fldChar w:fldCharType="begin"/>
            </w:r>
            <w:r w:rsidR="00C879C3">
              <w:rPr>
                <w:noProof/>
                <w:webHidden/>
              </w:rPr>
              <w:instrText xml:space="preserve"> PAGEREF _Toc176293996 \h </w:instrText>
            </w:r>
            <w:r w:rsidR="00C879C3">
              <w:rPr>
                <w:noProof/>
                <w:webHidden/>
              </w:rPr>
            </w:r>
            <w:r w:rsidR="00C879C3">
              <w:rPr>
                <w:noProof/>
                <w:webHidden/>
              </w:rPr>
              <w:fldChar w:fldCharType="separate"/>
            </w:r>
            <w:r w:rsidR="00023348">
              <w:rPr>
                <w:noProof/>
                <w:webHidden/>
              </w:rPr>
              <w:t>6</w:t>
            </w:r>
            <w:r w:rsidR="00C879C3">
              <w:rPr>
                <w:noProof/>
                <w:webHidden/>
              </w:rPr>
              <w:fldChar w:fldCharType="end"/>
            </w:r>
          </w:hyperlink>
        </w:p>
        <w:p w14:paraId="57FC74D1" w14:textId="60A6965B" w:rsidR="00C879C3" w:rsidRDefault="00E07FFE" w:rsidP="00C879C3">
          <w:pPr>
            <w:pStyle w:val="TOC2"/>
            <w:tabs>
              <w:tab w:val="left" w:pos="1840"/>
              <w:tab w:val="right" w:leader="dot" w:pos="11340"/>
            </w:tabs>
            <w:rPr>
              <w:rFonts w:asciiTheme="minorHAnsi" w:eastAsiaTheme="minorEastAsia" w:hAnsiTheme="minorHAnsi" w:cstheme="minorBidi"/>
              <w:noProof/>
              <w:kern w:val="2"/>
              <w:lang w:val="en-GB" w:eastAsia="en-GB"/>
              <w14:ligatures w14:val="standardContextual"/>
            </w:rPr>
          </w:pPr>
          <w:hyperlink w:anchor="_Toc176293997" w:history="1">
            <w:r w:rsidR="00C879C3" w:rsidRPr="001E0E5D">
              <w:rPr>
                <w:rStyle w:val="Hyperlink"/>
                <w:noProof/>
                <w:spacing w:val="-1"/>
              </w:rPr>
              <w:t>6.</w:t>
            </w:r>
            <w:r w:rsidR="00C879C3">
              <w:rPr>
                <w:rFonts w:asciiTheme="minorHAnsi" w:eastAsiaTheme="minorEastAsia" w:hAnsiTheme="minorHAnsi" w:cstheme="minorBidi"/>
                <w:noProof/>
                <w:kern w:val="2"/>
                <w:lang w:val="en-GB" w:eastAsia="en-GB"/>
                <w14:ligatures w14:val="standardContextual"/>
              </w:rPr>
              <w:tab/>
            </w:r>
            <w:r w:rsidR="00C879C3" w:rsidRPr="001E0E5D">
              <w:rPr>
                <w:rStyle w:val="Hyperlink"/>
                <w:noProof/>
                <w:spacing w:val="-2"/>
                <w:lang w:val="en-GB"/>
              </w:rPr>
              <w:t>Implications of the Policy</w:t>
            </w:r>
            <w:r w:rsidR="00C879C3">
              <w:rPr>
                <w:noProof/>
                <w:webHidden/>
              </w:rPr>
              <w:tab/>
            </w:r>
            <w:r w:rsidR="00C879C3">
              <w:rPr>
                <w:noProof/>
                <w:webHidden/>
              </w:rPr>
              <w:fldChar w:fldCharType="begin"/>
            </w:r>
            <w:r w:rsidR="00C879C3">
              <w:rPr>
                <w:noProof/>
                <w:webHidden/>
              </w:rPr>
              <w:instrText xml:space="preserve"> PAGEREF _Toc176293997 \h </w:instrText>
            </w:r>
            <w:r w:rsidR="00C879C3">
              <w:rPr>
                <w:noProof/>
                <w:webHidden/>
              </w:rPr>
            </w:r>
            <w:r w:rsidR="00C879C3">
              <w:rPr>
                <w:noProof/>
                <w:webHidden/>
              </w:rPr>
              <w:fldChar w:fldCharType="separate"/>
            </w:r>
            <w:r w:rsidR="00023348">
              <w:rPr>
                <w:noProof/>
                <w:webHidden/>
              </w:rPr>
              <w:t>7</w:t>
            </w:r>
            <w:r w:rsidR="00C879C3">
              <w:rPr>
                <w:noProof/>
                <w:webHidden/>
              </w:rPr>
              <w:fldChar w:fldCharType="end"/>
            </w:r>
          </w:hyperlink>
        </w:p>
        <w:p w14:paraId="0B1A60ED" w14:textId="6E90312B" w:rsidR="00C879C3" w:rsidRDefault="00E07FFE" w:rsidP="00C879C3">
          <w:pPr>
            <w:pStyle w:val="TOC2"/>
            <w:tabs>
              <w:tab w:val="left" w:pos="1840"/>
              <w:tab w:val="right" w:leader="dot" w:pos="11340"/>
            </w:tabs>
            <w:rPr>
              <w:rFonts w:asciiTheme="minorHAnsi" w:eastAsiaTheme="minorEastAsia" w:hAnsiTheme="minorHAnsi" w:cstheme="minorBidi"/>
              <w:noProof/>
              <w:kern w:val="2"/>
              <w:lang w:val="en-GB" w:eastAsia="en-GB"/>
              <w14:ligatures w14:val="standardContextual"/>
            </w:rPr>
          </w:pPr>
          <w:hyperlink w:anchor="_Toc176293998" w:history="1">
            <w:r w:rsidR="00C879C3" w:rsidRPr="001E0E5D">
              <w:rPr>
                <w:rStyle w:val="Hyperlink"/>
                <w:noProof/>
                <w:spacing w:val="-1"/>
              </w:rPr>
              <w:t>7.</w:t>
            </w:r>
            <w:r w:rsidR="00C879C3">
              <w:rPr>
                <w:rFonts w:asciiTheme="minorHAnsi" w:eastAsiaTheme="minorEastAsia" w:hAnsiTheme="minorHAnsi" w:cstheme="minorBidi"/>
                <w:noProof/>
                <w:kern w:val="2"/>
                <w:lang w:val="en-GB" w:eastAsia="en-GB"/>
                <w14:ligatures w14:val="standardContextual"/>
              </w:rPr>
              <w:tab/>
            </w:r>
            <w:r w:rsidR="00C879C3" w:rsidRPr="001E0E5D">
              <w:rPr>
                <w:rStyle w:val="Hyperlink"/>
                <w:noProof/>
                <w:lang w:val="en-GB"/>
              </w:rPr>
              <w:t>Roles</w:t>
            </w:r>
            <w:r w:rsidR="00C879C3" w:rsidRPr="001E0E5D">
              <w:rPr>
                <w:rStyle w:val="Hyperlink"/>
                <w:noProof/>
                <w:spacing w:val="-1"/>
                <w:lang w:val="en-GB"/>
              </w:rPr>
              <w:t xml:space="preserve"> </w:t>
            </w:r>
            <w:r w:rsidR="00C879C3" w:rsidRPr="001E0E5D">
              <w:rPr>
                <w:rStyle w:val="Hyperlink"/>
                <w:noProof/>
                <w:lang w:val="en-GB"/>
              </w:rPr>
              <w:t>and</w:t>
            </w:r>
            <w:r w:rsidR="00C879C3" w:rsidRPr="001E0E5D">
              <w:rPr>
                <w:rStyle w:val="Hyperlink"/>
                <w:noProof/>
                <w:spacing w:val="-1"/>
                <w:lang w:val="en-GB"/>
              </w:rPr>
              <w:t xml:space="preserve"> </w:t>
            </w:r>
            <w:r w:rsidR="00C879C3" w:rsidRPr="001E0E5D">
              <w:rPr>
                <w:rStyle w:val="Hyperlink"/>
                <w:noProof/>
                <w:spacing w:val="-2"/>
                <w:lang w:val="en-GB"/>
              </w:rPr>
              <w:t>Responsibilities</w:t>
            </w:r>
            <w:r w:rsidR="00C879C3">
              <w:rPr>
                <w:noProof/>
                <w:webHidden/>
              </w:rPr>
              <w:tab/>
            </w:r>
            <w:r w:rsidR="00C879C3">
              <w:rPr>
                <w:noProof/>
                <w:webHidden/>
              </w:rPr>
              <w:fldChar w:fldCharType="begin"/>
            </w:r>
            <w:r w:rsidR="00C879C3">
              <w:rPr>
                <w:noProof/>
                <w:webHidden/>
              </w:rPr>
              <w:instrText xml:space="preserve"> PAGEREF _Toc176293998 \h </w:instrText>
            </w:r>
            <w:r w:rsidR="00C879C3">
              <w:rPr>
                <w:noProof/>
                <w:webHidden/>
              </w:rPr>
            </w:r>
            <w:r w:rsidR="00C879C3">
              <w:rPr>
                <w:noProof/>
                <w:webHidden/>
              </w:rPr>
              <w:fldChar w:fldCharType="separate"/>
            </w:r>
            <w:r w:rsidR="00023348">
              <w:rPr>
                <w:noProof/>
                <w:webHidden/>
              </w:rPr>
              <w:t>7</w:t>
            </w:r>
            <w:r w:rsidR="00C879C3">
              <w:rPr>
                <w:noProof/>
                <w:webHidden/>
              </w:rPr>
              <w:fldChar w:fldCharType="end"/>
            </w:r>
          </w:hyperlink>
        </w:p>
        <w:p w14:paraId="0E052643" w14:textId="3A40124E" w:rsidR="00C879C3" w:rsidRDefault="00E07FFE" w:rsidP="00C879C3">
          <w:pPr>
            <w:pStyle w:val="TOC2"/>
            <w:tabs>
              <w:tab w:val="left" w:pos="1840"/>
              <w:tab w:val="right" w:leader="dot" w:pos="11340"/>
            </w:tabs>
            <w:rPr>
              <w:rFonts w:asciiTheme="minorHAnsi" w:eastAsiaTheme="minorEastAsia" w:hAnsiTheme="minorHAnsi" w:cstheme="minorBidi"/>
              <w:noProof/>
              <w:kern w:val="2"/>
              <w:lang w:val="en-GB" w:eastAsia="en-GB"/>
              <w14:ligatures w14:val="standardContextual"/>
            </w:rPr>
          </w:pPr>
          <w:hyperlink w:anchor="_Toc176293999" w:history="1">
            <w:r w:rsidR="00C879C3" w:rsidRPr="001E0E5D">
              <w:rPr>
                <w:rStyle w:val="Hyperlink"/>
                <w:noProof/>
                <w:spacing w:val="-1"/>
              </w:rPr>
              <w:t>8.</w:t>
            </w:r>
            <w:r w:rsidR="00C879C3">
              <w:rPr>
                <w:rFonts w:asciiTheme="minorHAnsi" w:eastAsiaTheme="minorEastAsia" w:hAnsiTheme="minorHAnsi" w:cstheme="minorBidi"/>
                <w:noProof/>
                <w:kern w:val="2"/>
                <w:lang w:val="en-GB" w:eastAsia="en-GB"/>
                <w14:ligatures w14:val="standardContextual"/>
              </w:rPr>
              <w:tab/>
            </w:r>
            <w:r w:rsidR="00C879C3" w:rsidRPr="001E0E5D">
              <w:rPr>
                <w:rStyle w:val="Hyperlink"/>
                <w:noProof/>
                <w:spacing w:val="-2"/>
                <w:lang w:val="en-GB"/>
              </w:rPr>
              <w:t>Review</w:t>
            </w:r>
            <w:r w:rsidR="00C879C3">
              <w:rPr>
                <w:noProof/>
                <w:webHidden/>
              </w:rPr>
              <w:tab/>
            </w:r>
            <w:r w:rsidR="00C879C3">
              <w:rPr>
                <w:noProof/>
                <w:webHidden/>
              </w:rPr>
              <w:fldChar w:fldCharType="begin"/>
            </w:r>
            <w:r w:rsidR="00C879C3">
              <w:rPr>
                <w:noProof/>
                <w:webHidden/>
              </w:rPr>
              <w:instrText xml:space="preserve"> PAGEREF _Toc176293999 \h </w:instrText>
            </w:r>
            <w:r w:rsidR="00C879C3">
              <w:rPr>
                <w:noProof/>
                <w:webHidden/>
              </w:rPr>
            </w:r>
            <w:r w:rsidR="00C879C3">
              <w:rPr>
                <w:noProof/>
                <w:webHidden/>
              </w:rPr>
              <w:fldChar w:fldCharType="separate"/>
            </w:r>
            <w:r w:rsidR="00023348">
              <w:rPr>
                <w:noProof/>
                <w:webHidden/>
              </w:rPr>
              <w:t>8</w:t>
            </w:r>
            <w:r w:rsidR="00C879C3">
              <w:rPr>
                <w:noProof/>
                <w:webHidden/>
              </w:rPr>
              <w:fldChar w:fldCharType="end"/>
            </w:r>
          </w:hyperlink>
        </w:p>
        <w:p w14:paraId="72E1A5BD" w14:textId="76999AB9" w:rsidR="008513D9" w:rsidRPr="00AC6720" w:rsidRDefault="008C255B" w:rsidP="00A4781D">
          <w:pPr>
            <w:tabs>
              <w:tab w:val="right" w:leader="dot" w:pos="11057"/>
              <w:tab w:val="right" w:leader="dot" w:pos="11340"/>
            </w:tabs>
            <w:ind w:right="853"/>
          </w:pPr>
          <w:r w:rsidRPr="00AC6720">
            <w:fldChar w:fldCharType="end"/>
          </w:r>
        </w:p>
      </w:sdtContent>
    </w:sdt>
    <w:p w14:paraId="55A0273D" w14:textId="77777777" w:rsidR="008513D9" w:rsidRPr="00AC6720" w:rsidRDefault="008513D9" w:rsidP="00A85693">
      <w:pPr>
        <w:ind w:right="853"/>
        <w:sectPr w:rsidR="008513D9" w:rsidRPr="00AC6720">
          <w:pgSz w:w="11910" w:h="16840"/>
          <w:pgMar w:top="1040" w:right="0" w:bottom="1160" w:left="0" w:header="0" w:footer="928" w:gutter="0"/>
          <w:cols w:space="720"/>
        </w:sectPr>
      </w:pPr>
    </w:p>
    <w:p w14:paraId="7C0E386E" w14:textId="414D8C1B" w:rsidR="008513D9" w:rsidRPr="00AC6720" w:rsidRDefault="00600893" w:rsidP="00A85693">
      <w:pPr>
        <w:pStyle w:val="Heading2"/>
        <w:numPr>
          <w:ilvl w:val="0"/>
          <w:numId w:val="5"/>
        </w:numPr>
        <w:tabs>
          <w:tab w:val="left" w:pos="2126"/>
          <w:tab w:val="left" w:pos="2127"/>
        </w:tabs>
        <w:spacing w:before="75"/>
        <w:ind w:right="853" w:hanging="995"/>
        <w:rPr>
          <w:lang w:val="en-GB"/>
        </w:rPr>
      </w:pPr>
      <w:bookmarkStart w:id="0" w:name="_Toc176293992"/>
      <w:r>
        <w:rPr>
          <w:spacing w:val="-2"/>
          <w:lang w:val="en-GB"/>
        </w:rPr>
        <w:lastRenderedPageBreak/>
        <w:t>Background</w:t>
      </w:r>
      <w:bookmarkEnd w:id="0"/>
    </w:p>
    <w:p w14:paraId="4897DC08" w14:textId="77777777" w:rsidR="008513D9" w:rsidRPr="00AC6720" w:rsidRDefault="008513D9" w:rsidP="00A85693">
      <w:pPr>
        <w:pStyle w:val="BodyText"/>
        <w:spacing w:before="10"/>
        <w:ind w:right="853"/>
        <w:rPr>
          <w:b/>
          <w:sz w:val="20"/>
          <w:lang w:val="en-GB"/>
        </w:rPr>
      </w:pPr>
    </w:p>
    <w:p w14:paraId="48D6B9B4" w14:textId="66A1605F" w:rsidR="00A85693" w:rsidRPr="003B52AD" w:rsidRDefault="003B52AD" w:rsidP="00A85693">
      <w:pPr>
        <w:pStyle w:val="ListParagraph"/>
        <w:numPr>
          <w:ilvl w:val="1"/>
          <w:numId w:val="5"/>
        </w:numPr>
        <w:tabs>
          <w:tab w:val="left" w:pos="2126"/>
          <w:tab w:val="left" w:pos="2127"/>
        </w:tabs>
        <w:ind w:right="853"/>
        <w:jc w:val="both"/>
        <w:rPr>
          <w:sz w:val="24"/>
          <w:lang w:val="en-GB"/>
        </w:rPr>
      </w:pPr>
      <w:r>
        <w:rPr>
          <w:sz w:val="24"/>
          <w:lang w:val="en-GB"/>
        </w:rPr>
        <w:t>It was the will of Parliament, at the time the</w:t>
      </w:r>
      <w:r w:rsidR="00E43997">
        <w:rPr>
          <w:sz w:val="24"/>
          <w:lang w:val="en-GB"/>
        </w:rPr>
        <w:t xml:space="preserve"> </w:t>
      </w:r>
      <w:hyperlink r:id="rId14" w:history="1">
        <w:r w:rsidR="00E43997" w:rsidRPr="00AC6720">
          <w:rPr>
            <w:rStyle w:val="Hyperlink"/>
            <w:sz w:val="24"/>
            <w:lang w:val="en-GB"/>
          </w:rPr>
          <w:t>Proceeds of Crime Act 2002 (POCA)</w:t>
        </w:r>
      </w:hyperlink>
      <w:r>
        <w:rPr>
          <w:sz w:val="24"/>
          <w:lang w:val="en-GB"/>
        </w:rPr>
        <w:t xml:space="preserve"> </w:t>
      </w:r>
      <w:r w:rsidR="00687E8C">
        <w:rPr>
          <w:sz w:val="24"/>
          <w:lang w:val="en-GB"/>
        </w:rPr>
        <w:t xml:space="preserve">(the Act) </w:t>
      </w:r>
      <w:r>
        <w:rPr>
          <w:sz w:val="24"/>
          <w:lang w:val="en-GB"/>
        </w:rPr>
        <w:t xml:space="preserve">was </w:t>
      </w:r>
      <w:r w:rsidR="00E43997">
        <w:rPr>
          <w:sz w:val="24"/>
          <w:lang w:val="en-GB"/>
        </w:rPr>
        <w:t>enacted</w:t>
      </w:r>
      <w:r>
        <w:rPr>
          <w:sz w:val="24"/>
          <w:lang w:val="en-GB"/>
        </w:rPr>
        <w:t xml:space="preserve">, </w:t>
      </w:r>
      <w:r w:rsidRPr="003B52AD">
        <w:rPr>
          <w:sz w:val="24"/>
          <w:lang w:val="en-GB"/>
        </w:rPr>
        <w:t xml:space="preserve">that those that operate outside of the law by committing criminal offences </w:t>
      </w:r>
      <w:r>
        <w:rPr>
          <w:sz w:val="24"/>
          <w:lang w:val="en-GB"/>
        </w:rPr>
        <w:t>should</w:t>
      </w:r>
      <w:r w:rsidRPr="003B52AD">
        <w:rPr>
          <w:sz w:val="24"/>
          <w:lang w:val="en-GB"/>
        </w:rPr>
        <w:t xml:space="preserve"> not benefit from their criminal activity.</w:t>
      </w:r>
    </w:p>
    <w:p w14:paraId="7233F06C" w14:textId="77777777" w:rsidR="00A85693" w:rsidRPr="00AC6720" w:rsidRDefault="00A85693" w:rsidP="00E43997">
      <w:pPr>
        <w:pStyle w:val="ListParagraph"/>
        <w:tabs>
          <w:tab w:val="left" w:pos="2126"/>
          <w:tab w:val="left" w:pos="2127"/>
        </w:tabs>
        <w:ind w:right="853" w:firstLine="0"/>
        <w:jc w:val="both"/>
        <w:rPr>
          <w:sz w:val="24"/>
          <w:lang w:val="en-GB"/>
        </w:rPr>
      </w:pPr>
    </w:p>
    <w:p w14:paraId="71E207AF" w14:textId="3B58AD2C" w:rsidR="00247FCA" w:rsidRDefault="008C255B" w:rsidP="00957FCA">
      <w:pPr>
        <w:pStyle w:val="ListParagraph"/>
        <w:numPr>
          <w:ilvl w:val="1"/>
          <w:numId w:val="5"/>
        </w:numPr>
        <w:tabs>
          <w:tab w:val="left" w:pos="2126"/>
          <w:tab w:val="left" w:pos="2127"/>
        </w:tabs>
        <w:ind w:right="853"/>
        <w:jc w:val="both"/>
        <w:rPr>
          <w:sz w:val="24"/>
          <w:lang w:val="en-GB"/>
        </w:rPr>
      </w:pPr>
      <w:r w:rsidRPr="00C10298">
        <w:rPr>
          <w:sz w:val="24"/>
          <w:lang w:val="en-GB"/>
        </w:rPr>
        <w:t xml:space="preserve">The purpose of this policy is to </w:t>
      </w:r>
      <w:r w:rsidR="00A85693" w:rsidRPr="00C10298">
        <w:rPr>
          <w:sz w:val="24"/>
          <w:lang w:val="en-GB"/>
        </w:rPr>
        <w:t xml:space="preserve">explain how </w:t>
      </w:r>
      <w:r w:rsidR="00E43997" w:rsidRPr="00C10298">
        <w:rPr>
          <w:sz w:val="24"/>
          <w:lang w:val="en-GB"/>
        </w:rPr>
        <w:t xml:space="preserve">any proceeds of crime </w:t>
      </w:r>
      <w:r w:rsidR="00973D37">
        <w:rPr>
          <w:sz w:val="24"/>
          <w:lang w:val="en-GB"/>
        </w:rPr>
        <w:t xml:space="preserve">recovered will be allocated </w:t>
      </w:r>
      <w:r w:rsidR="00600893" w:rsidRPr="00C10298">
        <w:rPr>
          <w:sz w:val="24"/>
          <w:lang w:val="en-GB"/>
        </w:rPr>
        <w:t>under the Asset Recovery Incentivisation Scheme (ARIS)</w:t>
      </w:r>
      <w:r w:rsidR="00973D37">
        <w:rPr>
          <w:sz w:val="24"/>
          <w:lang w:val="en-GB"/>
        </w:rPr>
        <w:t xml:space="preserve">. This scheme </w:t>
      </w:r>
      <w:r w:rsidR="00C10298">
        <w:rPr>
          <w:sz w:val="24"/>
          <w:lang w:val="en-GB"/>
        </w:rPr>
        <w:t>wa</w:t>
      </w:r>
      <w:r w:rsidR="00247FCA" w:rsidRPr="00C10298">
        <w:rPr>
          <w:sz w:val="24"/>
          <w:lang w:val="en-GB"/>
        </w:rPr>
        <w:t xml:space="preserve">s set up and </w:t>
      </w:r>
      <w:r w:rsidR="00C10298">
        <w:rPr>
          <w:sz w:val="24"/>
          <w:lang w:val="en-GB"/>
        </w:rPr>
        <w:t xml:space="preserve">is </w:t>
      </w:r>
      <w:r w:rsidR="00247FCA" w:rsidRPr="00C10298">
        <w:rPr>
          <w:sz w:val="24"/>
          <w:lang w:val="en-GB"/>
        </w:rPr>
        <w:t>promoted by the Home Office</w:t>
      </w:r>
      <w:r w:rsidR="00C10298">
        <w:rPr>
          <w:sz w:val="24"/>
          <w:lang w:val="en-GB"/>
        </w:rPr>
        <w:t>.</w:t>
      </w:r>
    </w:p>
    <w:p w14:paraId="49045ED0" w14:textId="77777777" w:rsidR="00C10298" w:rsidRPr="00C10298" w:rsidRDefault="00C10298" w:rsidP="00C10298">
      <w:pPr>
        <w:pStyle w:val="ListParagraph"/>
        <w:rPr>
          <w:sz w:val="24"/>
          <w:lang w:val="en-GB"/>
        </w:rPr>
      </w:pPr>
    </w:p>
    <w:p w14:paraId="2A947BFD" w14:textId="2A93C0E2" w:rsidR="00C10298" w:rsidRDefault="00C10298" w:rsidP="00F32D02">
      <w:pPr>
        <w:pStyle w:val="ListParagraph"/>
        <w:numPr>
          <w:ilvl w:val="1"/>
          <w:numId w:val="5"/>
        </w:numPr>
        <w:tabs>
          <w:tab w:val="left" w:pos="2126"/>
          <w:tab w:val="left" w:pos="2127"/>
        </w:tabs>
        <w:spacing w:before="10"/>
        <w:ind w:right="853"/>
        <w:jc w:val="both"/>
        <w:rPr>
          <w:sz w:val="24"/>
          <w:lang w:val="en-GB"/>
        </w:rPr>
      </w:pPr>
      <w:bookmarkStart w:id="1" w:name="_Ref177984360"/>
      <w:r w:rsidRPr="00574EB2">
        <w:rPr>
          <w:sz w:val="24"/>
          <w:lang w:val="en-GB"/>
        </w:rPr>
        <w:t>This policy should be viewed in the context of the Inter Authority Agreement</w:t>
      </w:r>
      <w:r w:rsidR="00574EB2" w:rsidRPr="00574EB2">
        <w:rPr>
          <w:sz w:val="24"/>
          <w:lang w:val="en-GB"/>
        </w:rPr>
        <w:t>s</w:t>
      </w:r>
      <w:r w:rsidRPr="00574EB2">
        <w:rPr>
          <w:sz w:val="24"/>
          <w:lang w:val="en-GB"/>
        </w:rPr>
        <w:t xml:space="preserve"> which forms the basis of the partnership between the partner authorities (Bracknell Forest</w:t>
      </w:r>
      <w:r w:rsidR="00574EB2" w:rsidRPr="00574EB2">
        <w:rPr>
          <w:sz w:val="24"/>
          <w:lang w:val="en-GB"/>
        </w:rPr>
        <w:t>, Wokingham</w:t>
      </w:r>
      <w:r w:rsidRPr="00574EB2">
        <w:rPr>
          <w:sz w:val="24"/>
          <w:lang w:val="en-GB"/>
        </w:rPr>
        <w:t xml:space="preserve"> and West Berkshire Councils) and the suite of policies associated with the partnership</w:t>
      </w:r>
      <w:r w:rsidR="00574EB2" w:rsidRPr="00574EB2">
        <w:rPr>
          <w:sz w:val="24"/>
          <w:lang w:val="en-GB"/>
        </w:rPr>
        <w:t xml:space="preserve"> and in</w:t>
      </w:r>
      <w:r w:rsidRPr="00574EB2">
        <w:rPr>
          <w:sz w:val="24"/>
          <w:lang w:val="en-GB"/>
        </w:rPr>
        <w:t xml:space="preserve"> </w:t>
      </w:r>
      <w:r w:rsidR="00574EB2" w:rsidRPr="00574EB2">
        <w:rPr>
          <w:sz w:val="24"/>
          <w:lang w:val="en-GB"/>
        </w:rPr>
        <w:t>particular</w:t>
      </w:r>
      <w:r w:rsidRPr="00574EB2">
        <w:rPr>
          <w:sz w:val="24"/>
          <w:lang w:val="en-GB"/>
        </w:rPr>
        <w:t xml:space="preserve"> the Enforcement Policy</w:t>
      </w:r>
      <w:r w:rsidR="00973D37" w:rsidRPr="00574EB2">
        <w:rPr>
          <w:sz w:val="24"/>
          <w:lang w:val="en-GB"/>
        </w:rPr>
        <w:t xml:space="preserve"> </w:t>
      </w:r>
      <w:r w:rsidR="00574EB2" w:rsidRPr="00574EB2">
        <w:rPr>
          <w:sz w:val="24"/>
          <w:lang w:val="en-GB"/>
        </w:rPr>
        <w:t xml:space="preserve">that engages the Code for Crown Prosecutors as the basis for decision making. </w:t>
      </w:r>
      <w:bookmarkEnd w:id="1"/>
    </w:p>
    <w:p w14:paraId="2B0721E4" w14:textId="77777777" w:rsidR="00574EB2" w:rsidRPr="00574EB2" w:rsidRDefault="00574EB2" w:rsidP="00574EB2">
      <w:pPr>
        <w:tabs>
          <w:tab w:val="left" w:pos="2126"/>
          <w:tab w:val="left" w:pos="2127"/>
        </w:tabs>
        <w:spacing w:before="10"/>
        <w:ind w:right="853"/>
        <w:jc w:val="both"/>
        <w:rPr>
          <w:sz w:val="24"/>
        </w:rPr>
      </w:pPr>
    </w:p>
    <w:p w14:paraId="1CBCA4AC" w14:textId="31284764" w:rsidR="00687E8C" w:rsidRPr="00687E8C" w:rsidRDefault="00687E8C" w:rsidP="00687E8C">
      <w:pPr>
        <w:pStyle w:val="ListParagraph"/>
        <w:numPr>
          <w:ilvl w:val="1"/>
          <w:numId w:val="5"/>
        </w:numPr>
        <w:ind w:right="853"/>
        <w:jc w:val="both"/>
        <w:rPr>
          <w:sz w:val="24"/>
          <w:lang w:val="en-GB"/>
        </w:rPr>
      </w:pPr>
      <w:r w:rsidRPr="00687E8C">
        <w:rPr>
          <w:sz w:val="24"/>
          <w:lang w:val="en-GB"/>
        </w:rPr>
        <w:t xml:space="preserve">Protecting Consumers from Fraud and Protecting </w:t>
      </w:r>
      <w:r>
        <w:rPr>
          <w:sz w:val="24"/>
          <w:lang w:val="en-GB"/>
        </w:rPr>
        <w:t>and</w:t>
      </w:r>
      <w:r w:rsidRPr="00687E8C">
        <w:rPr>
          <w:sz w:val="24"/>
          <w:lang w:val="en-GB"/>
        </w:rPr>
        <w:t xml:space="preserve"> Informing Consumers </w:t>
      </w:r>
      <w:r>
        <w:rPr>
          <w:sz w:val="24"/>
          <w:lang w:val="en-GB"/>
        </w:rPr>
        <w:t xml:space="preserve">are two of the agreed priorities for the Service. In </w:t>
      </w:r>
      <w:r w:rsidR="00600893">
        <w:rPr>
          <w:sz w:val="24"/>
          <w:lang w:val="en-GB"/>
        </w:rPr>
        <w:t>addition,</w:t>
      </w:r>
      <w:r>
        <w:rPr>
          <w:sz w:val="24"/>
          <w:lang w:val="en-GB"/>
        </w:rPr>
        <w:t xml:space="preserve"> one of the Service’s cross cutting themes sets out the intention </w:t>
      </w:r>
      <w:r w:rsidRPr="00687E8C">
        <w:rPr>
          <w:sz w:val="24"/>
          <w:lang w:val="en-GB"/>
        </w:rPr>
        <w:t xml:space="preserve">to look for opportunities to tackle consumer and business detriment caused by </w:t>
      </w:r>
      <w:proofErr w:type="spellStart"/>
      <w:r w:rsidRPr="00687E8C">
        <w:rPr>
          <w:sz w:val="24"/>
          <w:lang w:val="en-GB"/>
        </w:rPr>
        <w:t>eCrime</w:t>
      </w:r>
      <w:proofErr w:type="spellEnd"/>
      <w:r w:rsidRPr="00687E8C">
        <w:rPr>
          <w:sz w:val="24"/>
          <w:lang w:val="en-GB"/>
        </w:rPr>
        <w:t xml:space="preserve"> across all its themes, priorities and projects</w:t>
      </w:r>
      <w:r w:rsidR="00600893">
        <w:rPr>
          <w:sz w:val="24"/>
          <w:lang w:val="en-GB"/>
        </w:rPr>
        <w:t xml:space="preserve">. </w:t>
      </w:r>
      <w:r w:rsidR="00600893" w:rsidRPr="00600893">
        <w:rPr>
          <w:sz w:val="24"/>
          <w:lang w:val="en-GB"/>
        </w:rPr>
        <w:t>Protecting vulnerable adults and children remains a key priority for the PPP.</w:t>
      </w:r>
    </w:p>
    <w:p w14:paraId="05ECF9CA" w14:textId="0C062963" w:rsidR="00687E8C" w:rsidRPr="00687E8C" w:rsidRDefault="00687E8C" w:rsidP="00687E8C">
      <w:pPr>
        <w:pStyle w:val="ListParagraph"/>
        <w:ind w:firstLine="0"/>
        <w:rPr>
          <w:sz w:val="24"/>
          <w:lang w:val="en-GB"/>
        </w:rPr>
      </w:pPr>
    </w:p>
    <w:p w14:paraId="6A8972C6" w14:textId="258DCA8A" w:rsidR="004313C3" w:rsidRPr="00191AD7" w:rsidRDefault="00600893" w:rsidP="002A38BB">
      <w:pPr>
        <w:pStyle w:val="ListParagraph"/>
        <w:numPr>
          <w:ilvl w:val="1"/>
          <w:numId w:val="5"/>
        </w:numPr>
        <w:tabs>
          <w:tab w:val="left" w:pos="2126"/>
          <w:tab w:val="left" w:pos="2127"/>
        </w:tabs>
        <w:ind w:right="853"/>
        <w:jc w:val="both"/>
        <w:rPr>
          <w:sz w:val="24"/>
          <w:lang w:val="en-GB"/>
        </w:rPr>
      </w:pPr>
      <w:r w:rsidRPr="00191AD7">
        <w:rPr>
          <w:sz w:val="24"/>
          <w:lang w:val="en-GB"/>
        </w:rPr>
        <w:t>Additionally, t</w:t>
      </w:r>
      <w:r w:rsidR="00A85693" w:rsidRPr="00191AD7">
        <w:rPr>
          <w:sz w:val="24"/>
          <w:lang w:val="en-GB"/>
        </w:rPr>
        <w:t xml:space="preserve">he PPP recognises that the utilisation of the powers provided by </w:t>
      </w:r>
      <w:r w:rsidR="00E43997" w:rsidRPr="00191AD7">
        <w:rPr>
          <w:sz w:val="24"/>
          <w:lang w:val="en-GB"/>
        </w:rPr>
        <w:t xml:space="preserve">the </w:t>
      </w:r>
      <w:r w:rsidR="00A4781D" w:rsidRPr="00191AD7">
        <w:rPr>
          <w:sz w:val="24"/>
          <w:lang w:val="en-GB"/>
        </w:rPr>
        <w:t xml:space="preserve">Act </w:t>
      </w:r>
      <w:r w:rsidR="00A85693" w:rsidRPr="00191AD7">
        <w:rPr>
          <w:sz w:val="24"/>
          <w:lang w:val="en-GB"/>
        </w:rPr>
        <w:t xml:space="preserve">can make a significant contribution to the disruption of criminal enterprises that are </w:t>
      </w:r>
      <w:r w:rsidR="004313C3" w:rsidRPr="00191AD7">
        <w:rPr>
          <w:sz w:val="24"/>
          <w:lang w:val="en-GB"/>
        </w:rPr>
        <w:t>harmful</w:t>
      </w:r>
      <w:r w:rsidR="00A85693" w:rsidRPr="00191AD7">
        <w:rPr>
          <w:sz w:val="24"/>
          <w:lang w:val="en-GB"/>
        </w:rPr>
        <w:t xml:space="preserve"> </w:t>
      </w:r>
      <w:r w:rsidR="00687E8C" w:rsidRPr="00191AD7">
        <w:rPr>
          <w:sz w:val="24"/>
          <w:lang w:val="en-GB"/>
        </w:rPr>
        <w:t>to</w:t>
      </w:r>
      <w:r w:rsidR="00A85693" w:rsidRPr="00191AD7">
        <w:rPr>
          <w:sz w:val="24"/>
          <w:lang w:val="en-GB"/>
        </w:rPr>
        <w:t xml:space="preserve"> our residents and businesses. </w:t>
      </w:r>
      <w:r w:rsidR="00574EB2">
        <w:rPr>
          <w:sz w:val="24"/>
          <w:lang w:val="en-GB"/>
        </w:rPr>
        <w:t>The primary c</w:t>
      </w:r>
      <w:r w:rsidR="00687E8C" w:rsidRPr="00191AD7">
        <w:rPr>
          <w:sz w:val="24"/>
          <w:lang w:val="en-GB"/>
        </w:rPr>
        <w:t xml:space="preserve">riminal </w:t>
      </w:r>
      <w:r w:rsidR="003413EE" w:rsidRPr="00191AD7">
        <w:rPr>
          <w:sz w:val="24"/>
          <w:lang w:val="en-GB"/>
        </w:rPr>
        <w:t>activity</w:t>
      </w:r>
      <w:r w:rsidR="00574EB2">
        <w:rPr>
          <w:sz w:val="24"/>
          <w:lang w:val="en-GB"/>
        </w:rPr>
        <w:t xml:space="preserve"> that </w:t>
      </w:r>
      <w:r w:rsidR="00023348">
        <w:rPr>
          <w:sz w:val="24"/>
          <w:lang w:val="en-GB"/>
        </w:rPr>
        <w:t xml:space="preserve">the </w:t>
      </w:r>
      <w:r w:rsidR="00B97C57">
        <w:rPr>
          <w:sz w:val="24"/>
          <w:lang w:val="en-GB"/>
        </w:rPr>
        <w:t>PPP</w:t>
      </w:r>
      <w:r w:rsidR="00023348">
        <w:rPr>
          <w:sz w:val="24"/>
          <w:lang w:val="en-GB"/>
        </w:rPr>
        <w:t xml:space="preserve"> </w:t>
      </w:r>
      <w:r w:rsidR="00574EB2">
        <w:rPr>
          <w:sz w:val="24"/>
          <w:lang w:val="en-GB"/>
        </w:rPr>
        <w:t>engaging</w:t>
      </w:r>
      <w:r w:rsidR="00B97C57">
        <w:rPr>
          <w:sz w:val="24"/>
          <w:lang w:val="en-GB"/>
        </w:rPr>
        <w:t xml:space="preserve"> </w:t>
      </w:r>
      <w:r w:rsidR="00574EB2">
        <w:rPr>
          <w:sz w:val="24"/>
          <w:lang w:val="en-GB"/>
        </w:rPr>
        <w:t xml:space="preserve">powers under </w:t>
      </w:r>
      <w:r w:rsidR="00B97C57">
        <w:rPr>
          <w:sz w:val="24"/>
          <w:lang w:val="en-GB"/>
        </w:rPr>
        <w:t xml:space="preserve">Act </w:t>
      </w:r>
      <w:r w:rsidR="00A85693" w:rsidRPr="00191AD7">
        <w:rPr>
          <w:sz w:val="24"/>
          <w:lang w:val="en-GB"/>
        </w:rPr>
        <w:t xml:space="preserve">consists </w:t>
      </w:r>
      <w:r w:rsidR="004313C3" w:rsidRPr="00191AD7">
        <w:rPr>
          <w:sz w:val="24"/>
          <w:lang w:val="en-GB"/>
        </w:rPr>
        <w:t>mainly of</w:t>
      </w:r>
      <w:r w:rsidR="00574EB2">
        <w:rPr>
          <w:sz w:val="24"/>
          <w:lang w:val="en-GB"/>
        </w:rPr>
        <w:t xml:space="preserve"> the suite of </w:t>
      </w:r>
      <w:r w:rsidR="004313C3" w:rsidRPr="00191AD7">
        <w:rPr>
          <w:sz w:val="24"/>
          <w:lang w:val="en-GB"/>
        </w:rPr>
        <w:t>money laundering</w:t>
      </w:r>
      <w:r w:rsidR="00574EB2">
        <w:rPr>
          <w:sz w:val="24"/>
          <w:lang w:val="en-GB"/>
        </w:rPr>
        <w:t xml:space="preserve"> offences often in conjunction with substantive investigations </w:t>
      </w:r>
      <w:proofErr w:type="gramStart"/>
      <w:r w:rsidR="00574EB2">
        <w:rPr>
          <w:sz w:val="24"/>
          <w:lang w:val="en-GB"/>
        </w:rPr>
        <w:t xml:space="preserve">into </w:t>
      </w:r>
      <w:r w:rsidR="004313C3" w:rsidRPr="00191AD7">
        <w:rPr>
          <w:sz w:val="24"/>
          <w:lang w:val="en-GB"/>
        </w:rPr>
        <w:t xml:space="preserve"> fraud</w:t>
      </w:r>
      <w:proofErr w:type="gramEnd"/>
      <w:r w:rsidR="004313C3" w:rsidRPr="00191AD7">
        <w:rPr>
          <w:sz w:val="24"/>
          <w:lang w:val="en-GB"/>
        </w:rPr>
        <w:t>, consumer protection legislation and Trade Mark</w:t>
      </w:r>
      <w:r w:rsidR="00E835B8">
        <w:rPr>
          <w:sz w:val="24"/>
          <w:lang w:val="en-GB"/>
        </w:rPr>
        <w:t>s</w:t>
      </w:r>
      <w:r w:rsidR="004313C3" w:rsidRPr="00191AD7">
        <w:rPr>
          <w:sz w:val="24"/>
          <w:lang w:val="en-GB"/>
        </w:rPr>
        <w:t xml:space="preserve"> Act offences</w:t>
      </w:r>
      <w:r w:rsidR="00574EB2">
        <w:rPr>
          <w:sz w:val="24"/>
          <w:lang w:val="en-GB"/>
        </w:rPr>
        <w:t xml:space="preserve"> etc</w:t>
      </w:r>
      <w:r w:rsidR="004313C3" w:rsidRPr="00191AD7">
        <w:rPr>
          <w:sz w:val="24"/>
          <w:lang w:val="en-GB"/>
        </w:rPr>
        <w:t>.</w:t>
      </w:r>
    </w:p>
    <w:p w14:paraId="7FC6563A" w14:textId="77777777" w:rsidR="00E43997" w:rsidRDefault="00E43997" w:rsidP="00E43997">
      <w:pPr>
        <w:pStyle w:val="ListParagraph"/>
        <w:tabs>
          <w:tab w:val="left" w:pos="2126"/>
          <w:tab w:val="left" w:pos="2127"/>
        </w:tabs>
        <w:ind w:left="2127" w:right="853" w:firstLine="0"/>
        <w:jc w:val="both"/>
        <w:rPr>
          <w:sz w:val="24"/>
          <w:lang w:val="en-GB"/>
        </w:rPr>
      </w:pPr>
    </w:p>
    <w:p w14:paraId="080CD2EC" w14:textId="20D8CD81" w:rsidR="00E43997" w:rsidRPr="004313C3" w:rsidRDefault="00687E8C" w:rsidP="00E43997">
      <w:pPr>
        <w:pStyle w:val="ListParagraph"/>
        <w:numPr>
          <w:ilvl w:val="1"/>
          <w:numId w:val="5"/>
        </w:numPr>
        <w:tabs>
          <w:tab w:val="left" w:pos="2126"/>
          <w:tab w:val="left" w:pos="2127"/>
        </w:tabs>
        <w:ind w:right="853"/>
        <w:jc w:val="both"/>
        <w:rPr>
          <w:sz w:val="24"/>
          <w:lang w:val="en-GB"/>
        </w:rPr>
      </w:pPr>
      <w:r w:rsidRPr="004313C3">
        <w:rPr>
          <w:sz w:val="24"/>
          <w:lang w:val="en-GB"/>
        </w:rPr>
        <w:t xml:space="preserve">When investigating </w:t>
      </w:r>
      <w:r w:rsidR="00E43997" w:rsidRPr="004313C3">
        <w:rPr>
          <w:sz w:val="24"/>
          <w:lang w:val="en-GB"/>
        </w:rPr>
        <w:t xml:space="preserve">these </w:t>
      </w:r>
      <w:r w:rsidR="00B97C57">
        <w:rPr>
          <w:sz w:val="24"/>
          <w:lang w:val="en-GB"/>
        </w:rPr>
        <w:t xml:space="preserve">criminal </w:t>
      </w:r>
      <w:r w:rsidR="00600893" w:rsidRPr="004313C3">
        <w:rPr>
          <w:sz w:val="24"/>
          <w:lang w:val="en-GB"/>
        </w:rPr>
        <w:t>cases,</w:t>
      </w:r>
      <w:r w:rsidR="00E43997" w:rsidRPr="004313C3">
        <w:rPr>
          <w:sz w:val="24"/>
          <w:lang w:val="en-GB"/>
        </w:rPr>
        <w:t xml:space="preserve"> the PPP </w:t>
      </w:r>
      <w:r w:rsidR="00600893" w:rsidRPr="004313C3">
        <w:rPr>
          <w:sz w:val="24"/>
          <w:lang w:val="en-GB"/>
        </w:rPr>
        <w:t xml:space="preserve">will </w:t>
      </w:r>
      <w:r w:rsidR="00E43997" w:rsidRPr="004313C3">
        <w:rPr>
          <w:sz w:val="24"/>
          <w:lang w:val="en-GB"/>
        </w:rPr>
        <w:t xml:space="preserve">consider whether asset recovery proceedings are appropriate within the legal framework set out under the </w:t>
      </w:r>
      <w:r w:rsidRPr="004313C3">
        <w:rPr>
          <w:sz w:val="24"/>
          <w:lang w:val="en-GB"/>
        </w:rPr>
        <w:t>Act</w:t>
      </w:r>
      <w:r w:rsidR="00567921">
        <w:rPr>
          <w:sz w:val="24"/>
          <w:lang w:val="en-GB"/>
        </w:rPr>
        <w:t xml:space="preserve"> together with relevant guidance</w:t>
      </w:r>
      <w:r w:rsidR="00E43997" w:rsidRPr="004313C3">
        <w:rPr>
          <w:sz w:val="24"/>
          <w:lang w:val="en-GB"/>
        </w:rPr>
        <w:t xml:space="preserve">. </w:t>
      </w:r>
      <w:r w:rsidR="004313C3" w:rsidRPr="004313C3">
        <w:rPr>
          <w:sz w:val="24"/>
          <w:lang w:val="en-GB"/>
        </w:rPr>
        <w:t>The opening paragraph of the C</w:t>
      </w:r>
      <w:r w:rsidR="00191AD7">
        <w:rPr>
          <w:sz w:val="24"/>
          <w:lang w:val="en-GB"/>
        </w:rPr>
        <w:t xml:space="preserve">rown </w:t>
      </w:r>
      <w:r w:rsidR="004313C3" w:rsidRPr="004313C3">
        <w:rPr>
          <w:sz w:val="24"/>
          <w:lang w:val="en-GB"/>
        </w:rPr>
        <w:t>P</w:t>
      </w:r>
      <w:r w:rsidR="00191AD7">
        <w:rPr>
          <w:sz w:val="24"/>
          <w:lang w:val="en-GB"/>
        </w:rPr>
        <w:t xml:space="preserve">rosecution </w:t>
      </w:r>
      <w:r w:rsidR="004313C3" w:rsidRPr="004313C3">
        <w:rPr>
          <w:sz w:val="24"/>
          <w:lang w:val="en-GB"/>
        </w:rPr>
        <w:t>S</w:t>
      </w:r>
      <w:r w:rsidR="00191AD7">
        <w:rPr>
          <w:sz w:val="24"/>
          <w:lang w:val="en-GB"/>
        </w:rPr>
        <w:t>ervice (CPS)</w:t>
      </w:r>
      <w:r w:rsidR="004313C3" w:rsidRPr="004313C3">
        <w:rPr>
          <w:sz w:val="24"/>
          <w:lang w:val="en-GB"/>
        </w:rPr>
        <w:t xml:space="preserve"> guidance confirms that asset recovery is designed ‘</w:t>
      </w:r>
      <w:r w:rsidR="004313C3" w:rsidRPr="004313C3">
        <w:rPr>
          <w:i/>
          <w:iCs/>
          <w:sz w:val="24"/>
          <w:lang w:val="en-GB"/>
        </w:rPr>
        <w:t xml:space="preserve">to deprive offenders of the proceeds of their criminal conduct; to deter the commission of further offences; and to reduce the profits available to fund further criminal enterprises. (See R v </w:t>
      </w:r>
      <w:proofErr w:type="spellStart"/>
      <w:r w:rsidR="004313C3" w:rsidRPr="004313C3">
        <w:rPr>
          <w:i/>
          <w:iCs/>
          <w:sz w:val="24"/>
          <w:lang w:val="en-GB"/>
        </w:rPr>
        <w:t>Rezvi</w:t>
      </w:r>
      <w:proofErr w:type="spellEnd"/>
      <w:r w:rsidR="004313C3" w:rsidRPr="004313C3">
        <w:rPr>
          <w:i/>
          <w:iCs/>
          <w:sz w:val="24"/>
          <w:lang w:val="en-GB"/>
        </w:rPr>
        <w:t> [2002] UKHL 1 and R v Waya [2012] UKSC 51).</w:t>
      </w:r>
      <w:r w:rsidR="004313C3" w:rsidRPr="004313C3">
        <w:rPr>
          <w:sz w:val="24"/>
          <w:lang w:val="en-GB"/>
        </w:rPr>
        <w:t xml:space="preserve">’  </w:t>
      </w:r>
      <w:r w:rsidR="00E43997" w:rsidRPr="004313C3">
        <w:rPr>
          <w:sz w:val="24"/>
          <w:lang w:val="en-GB"/>
        </w:rPr>
        <w:t xml:space="preserve">Where appropriate any confiscation proceedings </w:t>
      </w:r>
      <w:r w:rsidR="00627C0E">
        <w:rPr>
          <w:sz w:val="24"/>
          <w:lang w:val="en-GB"/>
        </w:rPr>
        <w:t>can</w:t>
      </w:r>
      <w:r w:rsidR="004313C3">
        <w:rPr>
          <w:sz w:val="24"/>
          <w:lang w:val="en-GB"/>
        </w:rPr>
        <w:t xml:space="preserve"> </w:t>
      </w:r>
      <w:r w:rsidR="00E43997" w:rsidRPr="004313C3">
        <w:rPr>
          <w:sz w:val="24"/>
          <w:lang w:val="en-GB"/>
        </w:rPr>
        <w:t xml:space="preserve">be conducted with a view to </w:t>
      </w:r>
      <w:bookmarkStart w:id="2" w:name="_Hlk175317678"/>
      <w:r w:rsidR="00E43997" w:rsidRPr="004313C3">
        <w:rPr>
          <w:sz w:val="24"/>
          <w:lang w:val="en-GB"/>
        </w:rPr>
        <w:t xml:space="preserve">achieving compensation for the victims </w:t>
      </w:r>
      <w:r w:rsidR="00C848D1" w:rsidRPr="004313C3">
        <w:rPr>
          <w:sz w:val="24"/>
          <w:lang w:val="en-GB"/>
        </w:rPr>
        <w:t xml:space="preserve">identified </w:t>
      </w:r>
      <w:r w:rsidR="00023348">
        <w:rPr>
          <w:sz w:val="24"/>
          <w:lang w:val="en-GB"/>
        </w:rPr>
        <w:t xml:space="preserve">and </w:t>
      </w:r>
      <w:r w:rsidR="00E43997" w:rsidRPr="004313C3">
        <w:rPr>
          <w:sz w:val="24"/>
          <w:lang w:val="en-GB"/>
        </w:rPr>
        <w:t>that the defendant was convicted of</w:t>
      </w:r>
      <w:bookmarkEnd w:id="2"/>
      <w:r w:rsidR="00E43997" w:rsidRPr="004313C3">
        <w:rPr>
          <w:sz w:val="24"/>
          <w:lang w:val="en-GB"/>
        </w:rPr>
        <w:t>.</w:t>
      </w:r>
    </w:p>
    <w:p w14:paraId="138DF076" w14:textId="77777777" w:rsidR="00E43997" w:rsidRPr="00E43997" w:rsidRDefault="00E43997" w:rsidP="00E43997">
      <w:pPr>
        <w:pStyle w:val="ListParagraph"/>
        <w:tabs>
          <w:tab w:val="left" w:pos="2126"/>
          <w:tab w:val="left" w:pos="2127"/>
        </w:tabs>
        <w:ind w:right="853"/>
        <w:rPr>
          <w:sz w:val="24"/>
          <w:lang w:val="en-GB"/>
        </w:rPr>
      </w:pPr>
    </w:p>
    <w:p w14:paraId="44E4925F" w14:textId="6C0C4D21" w:rsidR="008513D9" w:rsidRPr="00623BE0" w:rsidRDefault="00E43997" w:rsidP="00623BE0">
      <w:pPr>
        <w:pStyle w:val="ListParagraph"/>
        <w:widowControl/>
        <w:numPr>
          <w:ilvl w:val="1"/>
          <w:numId w:val="5"/>
        </w:numPr>
        <w:tabs>
          <w:tab w:val="left" w:pos="2126"/>
          <w:tab w:val="left" w:pos="2127"/>
        </w:tabs>
        <w:adjustRightInd w:val="0"/>
        <w:spacing w:before="10"/>
        <w:ind w:right="853"/>
        <w:jc w:val="both"/>
        <w:rPr>
          <w:sz w:val="20"/>
          <w:lang w:val="en-GB"/>
        </w:rPr>
      </w:pPr>
      <w:r w:rsidRPr="00623BE0">
        <w:rPr>
          <w:sz w:val="24"/>
        </w:rPr>
        <w:t>Where assets are recovered through confiscation</w:t>
      </w:r>
      <w:r w:rsidR="00627C0E" w:rsidRPr="00623BE0">
        <w:rPr>
          <w:sz w:val="24"/>
        </w:rPr>
        <w:t>,</w:t>
      </w:r>
      <w:r w:rsidRPr="00623BE0">
        <w:rPr>
          <w:sz w:val="24"/>
        </w:rPr>
        <w:t xml:space="preserve"> the investigating body and the </w:t>
      </w:r>
      <w:r w:rsidR="00623BE0" w:rsidRPr="00623BE0">
        <w:rPr>
          <w:sz w:val="24"/>
        </w:rPr>
        <w:t xml:space="preserve">PPP </w:t>
      </w:r>
      <w:r w:rsidRPr="00623BE0">
        <w:rPr>
          <w:sz w:val="24"/>
        </w:rPr>
        <w:t>receive</w:t>
      </w:r>
      <w:r w:rsidR="00623BE0" w:rsidRPr="00623BE0">
        <w:rPr>
          <w:sz w:val="24"/>
        </w:rPr>
        <w:t>s</w:t>
      </w:r>
      <w:r w:rsidRPr="00623BE0">
        <w:rPr>
          <w:sz w:val="24"/>
        </w:rPr>
        <w:t xml:space="preserve"> a proportion of those assets under the </w:t>
      </w:r>
      <w:hyperlink w:anchor="_Implementation_of_ARIS" w:history="1">
        <w:r w:rsidRPr="00623BE0">
          <w:rPr>
            <w:rStyle w:val="Hyperlink"/>
            <w:sz w:val="24"/>
            <w:lang w:val="en-GB"/>
          </w:rPr>
          <w:t>terms of the ARIS</w:t>
        </w:r>
      </w:hyperlink>
      <w:r w:rsidRPr="00623BE0">
        <w:rPr>
          <w:sz w:val="24"/>
        </w:rPr>
        <w:t xml:space="preserve">. </w:t>
      </w:r>
      <w:r w:rsidR="00623BE0" w:rsidRPr="00623BE0">
        <w:rPr>
          <w:sz w:val="24"/>
        </w:rPr>
        <w:t xml:space="preserve"> </w:t>
      </w:r>
      <w:r w:rsidR="00623BE0" w:rsidRPr="00623BE0">
        <w:rPr>
          <w:rFonts w:eastAsiaTheme="minorHAnsi"/>
          <w:sz w:val="24"/>
          <w:szCs w:val="24"/>
        </w:rPr>
        <w:t xml:space="preserve">This is a scheme set up and promoted by the Home Office to encourage agencies to </w:t>
      </w:r>
      <w:proofErr w:type="gramStart"/>
      <w:r w:rsidR="00623BE0" w:rsidRPr="00623BE0">
        <w:rPr>
          <w:rFonts w:eastAsiaTheme="minorHAnsi"/>
          <w:sz w:val="24"/>
          <w:szCs w:val="24"/>
        </w:rPr>
        <w:t>take the</w:t>
      </w:r>
      <w:proofErr w:type="gramEnd"/>
      <w:r w:rsidR="00623BE0" w:rsidRPr="00623BE0">
        <w:rPr>
          <w:rFonts w:eastAsiaTheme="minorHAnsi"/>
          <w:sz w:val="24"/>
          <w:szCs w:val="24"/>
        </w:rPr>
        <w:t xml:space="preserve"> benefit out of crime by allowing some of the money recovered back to the agency to be allocated for specific purposes. The purpose of this policy is to agree how any monies received are to be allocated.</w:t>
      </w:r>
    </w:p>
    <w:p w14:paraId="3CDDC0BB" w14:textId="77777777" w:rsidR="008513D9" w:rsidRPr="00AC6720" w:rsidRDefault="008513D9" w:rsidP="00A85693">
      <w:pPr>
        <w:pStyle w:val="BodyText"/>
        <w:spacing w:before="10"/>
        <w:ind w:right="853"/>
        <w:rPr>
          <w:sz w:val="20"/>
          <w:lang w:val="en-GB"/>
        </w:rPr>
      </w:pPr>
    </w:p>
    <w:p w14:paraId="5CD4D913" w14:textId="47C6A962" w:rsidR="0041058C" w:rsidRPr="00AC6720" w:rsidRDefault="0041058C" w:rsidP="00623BE0">
      <w:pPr>
        <w:pStyle w:val="Heading2"/>
        <w:numPr>
          <w:ilvl w:val="0"/>
          <w:numId w:val="5"/>
        </w:numPr>
        <w:tabs>
          <w:tab w:val="left" w:pos="2126"/>
          <w:tab w:val="left" w:pos="2127"/>
        </w:tabs>
        <w:ind w:right="853" w:hanging="995"/>
        <w:rPr>
          <w:lang w:val="en-GB"/>
        </w:rPr>
      </w:pPr>
      <w:bookmarkStart w:id="3" w:name="_Toc176293993"/>
      <w:r w:rsidRPr="00AC6720">
        <w:rPr>
          <w:lang w:val="en-GB"/>
        </w:rPr>
        <w:t>Legislative Context</w:t>
      </w:r>
      <w:bookmarkEnd w:id="3"/>
    </w:p>
    <w:p w14:paraId="1614CBE7" w14:textId="77777777" w:rsidR="0041058C" w:rsidRPr="00AC6720" w:rsidRDefault="0041058C" w:rsidP="0041058C">
      <w:pPr>
        <w:pStyle w:val="Heading2"/>
        <w:tabs>
          <w:tab w:val="left" w:pos="2126"/>
          <w:tab w:val="left" w:pos="2127"/>
        </w:tabs>
        <w:ind w:right="853" w:firstLine="0"/>
        <w:rPr>
          <w:lang w:val="en-GB"/>
        </w:rPr>
      </w:pPr>
    </w:p>
    <w:p w14:paraId="41E64F8C" w14:textId="14B6B86C" w:rsidR="00F9512D" w:rsidRPr="00F9512D" w:rsidRDefault="00F9512D" w:rsidP="00623BE0">
      <w:pPr>
        <w:pStyle w:val="ListParagraph"/>
        <w:numPr>
          <w:ilvl w:val="1"/>
          <w:numId w:val="5"/>
        </w:numPr>
        <w:tabs>
          <w:tab w:val="left" w:pos="2126"/>
          <w:tab w:val="left" w:pos="2127"/>
        </w:tabs>
        <w:ind w:right="853"/>
        <w:jc w:val="both"/>
        <w:rPr>
          <w:sz w:val="24"/>
          <w:lang w:val="en-GB"/>
        </w:rPr>
      </w:pPr>
      <w:r w:rsidRPr="00F9512D">
        <w:rPr>
          <w:sz w:val="24"/>
          <w:lang w:val="en-GB"/>
        </w:rPr>
        <w:t>The legal basis within which this policy operate</w:t>
      </w:r>
      <w:r w:rsidR="00247FCA">
        <w:rPr>
          <w:sz w:val="24"/>
          <w:lang w:val="en-GB"/>
        </w:rPr>
        <w:t>s</w:t>
      </w:r>
      <w:r w:rsidRPr="00F9512D">
        <w:rPr>
          <w:sz w:val="24"/>
          <w:lang w:val="en-GB"/>
        </w:rPr>
        <w:t xml:space="preserve"> can </w:t>
      </w:r>
      <w:r w:rsidR="00627C0E">
        <w:rPr>
          <w:sz w:val="24"/>
          <w:lang w:val="en-GB"/>
        </w:rPr>
        <w:t xml:space="preserve">mainly </w:t>
      </w:r>
      <w:r w:rsidRPr="00F9512D">
        <w:rPr>
          <w:sz w:val="24"/>
          <w:lang w:val="en-GB"/>
        </w:rPr>
        <w:t xml:space="preserve">be found </w:t>
      </w:r>
      <w:r w:rsidR="004313C3" w:rsidRPr="00F9512D">
        <w:rPr>
          <w:sz w:val="24"/>
          <w:lang w:val="en-GB"/>
        </w:rPr>
        <w:t>in</w:t>
      </w:r>
      <w:r w:rsidR="004313C3">
        <w:rPr>
          <w:sz w:val="24"/>
          <w:lang w:val="en-GB"/>
        </w:rPr>
        <w:t xml:space="preserve"> </w:t>
      </w:r>
      <w:r w:rsidR="00023348">
        <w:rPr>
          <w:sz w:val="24"/>
          <w:lang w:val="en-GB"/>
        </w:rPr>
        <w:t>the</w:t>
      </w:r>
      <w:r w:rsidR="00574EB2">
        <w:rPr>
          <w:sz w:val="24"/>
          <w:lang w:val="en-GB"/>
        </w:rPr>
        <w:t xml:space="preserve"> Proceeds of Crime</w:t>
      </w:r>
      <w:r w:rsidR="00023348">
        <w:rPr>
          <w:sz w:val="24"/>
          <w:lang w:val="en-GB"/>
        </w:rPr>
        <w:t xml:space="preserve"> Act</w:t>
      </w:r>
      <w:r w:rsidR="00574EB2">
        <w:rPr>
          <w:sz w:val="24"/>
          <w:lang w:val="en-GB"/>
        </w:rPr>
        <w:t xml:space="preserve"> 2002</w:t>
      </w:r>
      <w:r w:rsidR="004313C3">
        <w:rPr>
          <w:sz w:val="24"/>
          <w:lang w:val="en-GB"/>
        </w:rPr>
        <w:t>.</w:t>
      </w:r>
      <w:r w:rsidR="00627C0E" w:rsidRPr="00627C0E">
        <w:rPr>
          <w:sz w:val="24"/>
          <w:szCs w:val="24"/>
          <w:lang w:val="en-GB"/>
        </w:rPr>
        <w:t xml:space="preserve"> </w:t>
      </w:r>
      <w:r w:rsidR="00627C0E">
        <w:rPr>
          <w:sz w:val="24"/>
          <w:szCs w:val="24"/>
          <w:lang w:val="en-GB"/>
        </w:rPr>
        <w:t xml:space="preserve"> </w:t>
      </w:r>
      <w:r w:rsidR="00627C0E" w:rsidRPr="000B3651">
        <w:rPr>
          <w:sz w:val="24"/>
          <w:szCs w:val="24"/>
          <w:lang w:val="en-GB"/>
        </w:rPr>
        <w:t xml:space="preserve">The Act is the most common method for seizing/denying and recovering proceeds of crime but there </w:t>
      </w:r>
      <w:r w:rsidR="00627C0E">
        <w:rPr>
          <w:sz w:val="24"/>
          <w:szCs w:val="24"/>
          <w:lang w:val="en-GB"/>
        </w:rPr>
        <w:t>is</w:t>
      </w:r>
      <w:r w:rsidR="00627C0E" w:rsidRPr="000B3651">
        <w:rPr>
          <w:sz w:val="24"/>
          <w:szCs w:val="24"/>
          <w:lang w:val="en-GB"/>
        </w:rPr>
        <w:t xml:space="preserve"> other legislation that </w:t>
      </w:r>
      <w:r w:rsidR="00627C0E" w:rsidRPr="000B3651">
        <w:rPr>
          <w:sz w:val="24"/>
          <w:szCs w:val="24"/>
          <w:lang w:val="en-GB"/>
        </w:rPr>
        <w:lastRenderedPageBreak/>
        <w:t xml:space="preserve">may be used </w:t>
      </w:r>
      <w:r w:rsidR="00627C0E">
        <w:rPr>
          <w:sz w:val="24"/>
          <w:szCs w:val="24"/>
          <w:lang w:val="en-GB"/>
        </w:rPr>
        <w:t xml:space="preserve">in addition or instead of the Act. Such actions are always considered in line with this policy and the policies mentioned in </w:t>
      </w:r>
      <w:r w:rsidR="00627C0E">
        <w:rPr>
          <w:sz w:val="24"/>
          <w:szCs w:val="24"/>
          <w:lang w:val="en-GB"/>
        </w:rPr>
        <w:fldChar w:fldCharType="begin"/>
      </w:r>
      <w:r w:rsidR="00627C0E">
        <w:rPr>
          <w:sz w:val="24"/>
          <w:szCs w:val="24"/>
          <w:lang w:val="en-GB"/>
        </w:rPr>
        <w:instrText xml:space="preserve"> REF _Ref177042062 \w \h </w:instrText>
      </w:r>
      <w:r w:rsidR="00627C0E">
        <w:rPr>
          <w:sz w:val="24"/>
          <w:szCs w:val="24"/>
          <w:lang w:val="en-GB"/>
        </w:rPr>
      </w:r>
      <w:r w:rsidR="00E07FFE">
        <w:rPr>
          <w:sz w:val="24"/>
          <w:szCs w:val="24"/>
          <w:lang w:val="en-GB"/>
        </w:rPr>
        <w:fldChar w:fldCharType="separate"/>
      </w:r>
      <w:r w:rsidR="00627C0E">
        <w:rPr>
          <w:sz w:val="24"/>
          <w:szCs w:val="24"/>
          <w:lang w:val="en-GB"/>
        </w:rPr>
        <w:fldChar w:fldCharType="end"/>
      </w:r>
      <w:r w:rsidR="00627C0E">
        <w:rPr>
          <w:sz w:val="24"/>
          <w:szCs w:val="24"/>
          <w:lang w:val="en-GB"/>
        </w:rPr>
        <w:fldChar w:fldCharType="begin"/>
      </w:r>
      <w:r w:rsidR="00627C0E">
        <w:rPr>
          <w:sz w:val="24"/>
          <w:szCs w:val="24"/>
          <w:lang w:val="en-GB"/>
        </w:rPr>
        <w:instrText xml:space="preserve"> REF _Ref177042062 \w \p \h </w:instrText>
      </w:r>
      <w:r w:rsidR="00627C0E">
        <w:rPr>
          <w:sz w:val="24"/>
          <w:szCs w:val="24"/>
          <w:lang w:val="en-GB"/>
        </w:rPr>
      </w:r>
      <w:r w:rsidR="00627C0E">
        <w:rPr>
          <w:sz w:val="24"/>
          <w:szCs w:val="24"/>
          <w:lang w:val="en-GB"/>
        </w:rPr>
        <w:fldChar w:fldCharType="separate"/>
      </w:r>
      <w:r w:rsidR="00627C0E">
        <w:rPr>
          <w:sz w:val="24"/>
          <w:szCs w:val="24"/>
          <w:lang w:val="en-GB"/>
        </w:rPr>
        <w:t>1.3 above</w:t>
      </w:r>
      <w:r w:rsidR="00627C0E">
        <w:rPr>
          <w:sz w:val="24"/>
          <w:szCs w:val="24"/>
          <w:lang w:val="en-GB"/>
        </w:rPr>
        <w:fldChar w:fldCharType="end"/>
      </w:r>
      <w:r w:rsidR="00023348">
        <w:rPr>
          <w:sz w:val="24"/>
          <w:szCs w:val="24"/>
          <w:lang w:val="en-GB"/>
        </w:rPr>
        <w:t>.</w:t>
      </w:r>
    </w:p>
    <w:p w14:paraId="6DB20A54" w14:textId="77777777" w:rsidR="00627C0E" w:rsidRPr="00AC6720" w:rsidRDefault="00627C0E" w:rsidP="0041058C">
      <w:pPr>
        <w:pStyle w:val="ListParagraph"/>
        <w:rPr>
          <w:lang w:val="en-GB"/>
        </w:rPr>
      </w:pPr>
    </w:p>
    <w:p w14:paraId="2237A911" w14:textId="7DDE8658" w:rsidR="008513D9" w:rsidRPr="00AC6720" w:rsidRDefault="0041058C" w:rsidP="00525DD1">
      <w:pPr>
        <w:pStyle w:val="Heading2"/>
        <w:numPr>
          <w:ilvl w:val="0"/>
          <w:numId w:val="5"/>
        </w:numPr>
        <w:tabs>
          <w:tab w:val="left" w:pos="2126"/>
          <w:tab w:val="left" w:pos="2127"/>
        </w:tabs>
        <w:ind w:right="853" w:hanging="995"/>
        <w:rPr>
          <w:lang w:val="en-GB"/>
        </w:rPr>
      </w:pPr>
      <w:bookmarkStart w:id="4" w:name="_Toc176293994"/>
      <w:r w:rsidRPr="00AC6720">
        <w:rPr>
          <w:spacing w:val="-2"/>
          <w:lang w:val="en-GB"/>
        </w:rPr>
        <w:t>General Principles</w:t>
      </w:r>
      <w:bookmarkEnd w:id="4"/>
    </w:p>
    <w:p w14:paraId="4C5DB091" w14:textId="77777777" w:rsidR="008513D9" w:rsidRPr="00AC6720" w:rsidRDefault="008513D9" w:rsidP="00A85693">
      <w:pPr>
        <w:pStyle w:val="BodyText"/>
        <w:spacing w:before="10"/>
        <w:ind w:right="853"/>
        <w:rPr>
          <w:b/>
          <w:sz w:val="20"/>
          <w:lang w:val="en-GB"/>
        </w:rPr>
      </w:pPr>
    </w:p>
    <w:p w14:paraId="04E7EB67" w14:textId="73A57AFB" w:rsidR="00A4781D" w:rsidRDefault="0041058C" w:rsidP="00525DD1">
      <w:pPr>
        <w:pStyle w:val="ListParagraph"/>
        <w:numPr>
          <w:ilvl w:val="1"/>
          <w:numId w:val="5"/>
        </w:numPr>
        <w:tabs>
          <w:tab w:val="left" w:pos="2126"/>
          <w:tab w:val="left" w:pos="2127"/>
        </w:tabs>
        <w:ind w:right="853"/>
        <w:jc w:val="both"/>
        <w:rPr>
          <w:spacing w:val="-4"/>
          <w:sz w:val="24"/>
          <w:lang w:val="en-GB"/>
        </w:rPr>
      </w:pPr>
      <w:r w:rsidRPr="00A4781D">
        <w:rPr>
          <w:spacing w:val="-4"/>
          <w:sz w:val="24"/>
          <w:lang w:val="en-GB"/>
        </w:rPr>
        <w:t xml:space="preserve">In considering the need for utilising the powers under </w:t>
      </w:r>
      <w:r w:rsidR="00CA3445">
        <w:rPr>
          <w:spacing w:val="-4"/>
          <w:sz w:val="24"/>
          <w:lang w:val="en-GB"/>
        </w:rPr>
        <w:t>the Act</w:t>
      </w:r>
      <w:r w:rsidRPr="00A4781D">
        <w:rPr>
          <w:spacing w:val="-4"/>
          <w:sz w:val="24"/>
          <w:lang w:val="en-GB"/>
        </w:rPr>
        <w:t xml:space="preserve">, the following </w:t>
      </w:r>
      <w:r w:rsidR="00A4781D">
        <w:rPr>
          <w:spacing w:val="-4"/>
          <w:sz w:val="24"/>
          <w:lang w:val="en-GB"/>
        </w:rPr>
        <w:t>should be taken account of:</w:t>
      </w:r>
    </w:p>
    <w:p w14:paraId="026B2CAC" w14:textId="77777777" w:rsidR="00A4781D" w:rsidRDefault="00A4781D" w:rsidP="00A4781D">
      <w:pPr>
        <w:pStyle w:val="ListParagraph"/>
        <w:tabs>
          <w:tab w:val="left" w:pos="2126"/>
          <w:tab w:val="left" w:pos="2127"/>
        </w:tabs>
        <w:ind w:right="853" w:firstLine="0"/>
        <w:jc w:val="both"/>
        <w:rPr>
          <w:spacing w:val="-4"/>
          <w:sz w:val="24"/>
          <w:lang w:val="en-GB"/>
        </w:rPr>
      </w:pPr>
    </w:p>
    <w:p w14:paraId="7F52DF82" w14:textId="21F2F00A" w:rsidR="00567921" w:rsidRDefault="00567921" w:rsidP="007445BC">
      <w:pPr>
        <w:pStyle w:val="ListParagraph"/>
        <w:numPr>
          <w:ilvl w:val="1"/>
          <w:numId w:val="8"/>
        </w:numPr>
        <w:tabs>
          <w:tab w:val="left" w:pos="2126"/>
          <w:tab w:val="left" w:pos="2127"/>
        </w:tabs>
        <w:ind w:left="2552" w:right="853" w:hanging="425"/>
        <w:jc w:val="both"/>
        <w:rPr>
          <w:spacing w:val="-4"/>
          <w:sz w:val="24"/>
          <w:lang w:val="en-GB"/>
        </w:rPr>
      </w:pPr>
      <w:r>
        <w:rPr>
          <w:spacing w:val="-4"/>
          <w:sz w:val="24"/>
          <w:lang w:val="en-GB"/>
        </w:rPr>
        <w:t xml:space="preserve">the legal framework as mentioned above under the Act, relevant guidance and the policies as mentioned in </w:t>
      </w:r>
      <w:r>
        <w:rPr>
          <w:spacing w:val="-4"/>
          <w:sz w:val="24"/>
          <w:lang w:val="en-GB"/>
        </w:rPr>
        <w:fldChar w:fldCharType="begin"/>
      </w:r>
      <w:r>
        <w:rPr>
          <w:spacing w:val="-4"/>
          <w:sz w:val="24"/>
          <w:lang w:val="en-GB"/>
        </w:rPr>
        <w:instrText xml:space="preserve"> REF _Ref177984360 \r \p \h </w:instrText>
      </w:r>
      <w:r>
        <w:rPr>
          <w:spacing w:val="-4"/>
          <w:sz w:val="24"/>
          <w:lang w:val="en-GB"/>
        </w:rPr>
      </w:r>
      <w:r>
        <w:rPr>
          <w:spacing w:val="-4"/>
          <w:sz w:val="24"/>
          <w:lang w:val="en-GB"/>
        </w:rPr>
        <w:fldChar w:fldCharType="separate"/>
      </w:r>
      <w:r>
        <w:rPr>
          <w:spacing w:val="-4"/>
          <w:sz w:val="24"/>
          <w:lang w:val="en-GB"/>
        </w:rPr>
        <w:t>1.3 above</w:t>
      </w:r>
      <w:r>
        <w:rPr>
          <w:spacing w:val="-4"/>
          <w:sz w:val="24"/>
          <w:lang w:val="en-GB"/>
        </w:rPr>
        <w:fldChar w:fldCharType="end"/>
      </w:r>
      <w:r w:rsidR="00574EB2">
        <w:rPr>
          <w:spacing w:val="-4"/>
          <w:sz w:val="24"/>
          <w:lang w:val="en-GB"/>
        </w:rPr>
        <w:t>,</w:t>
      </w:r>
    </w:p>
    <w:p w14:paraId="7197DFA7" w14:textId="5C922E95" w:rsidR="004313C3" w:rsidRDefault="00574EB2" w:rsidP="007445BC">
      <w:pPr>
        <w:pStyle w:val="ListParagraph"/>
        <w:numPr>
          <w:ilvl w:val="1"/>
          <w:numId w:val="8"/>
        </w:numPr>
        <w:tabs>
          <w:tab w:val="left" w:pos="2126"/>
          <w:tab w:val="left" w:pos="2127"/>
        </w:tabs>
        <w:ind w:left="2552" w:right="853" w:hanging="425"/>
        <w:jc w:val="both"/>
        <w:rPr>
          <w:spacing w:val="-4"/>
          <w:sz w:val="24"/>
          <w:lang w:val="en-GB"/>
        </w:rPr>
      </w:pPr>
      <w:r>
        <w:rPr>
          <w:spacing w:val="-4"/>
          <w:sz w:val="24"/>
          <w:lang w:val="en-GB"/>
        </w:rPr>
        <w:t xml:space="preserve">the possibility of </w:t>
      </w:r>
      <w:r w:rsidR="004313C3" w:rsidRPr="004313C3">
        <w:rPr>
          <w:spacing w:val="-4"/>
          <w:sz w:val="24"/>
          <w:lang w:val="en-GB"/>
        </w:rPr>
        <w:t xml:space="preserve">compensation </w:t>
      </w:r>
      <w:r>
        <w:rPr>
          <w:spacing w:val="-4"/>
          <w:sz w:val="24"/>
          <w:lang w:val="en-GB"/>
        </w:rPr>
        <w:t>for</w:t>
      </w:r>
      <w:r w:rsidR="004313C3" w:rsidRPr="004313C3">
        <w:rPr>
          <w:spacing w:val="-4"/>
          <w:sz w:val="24"/>
          <w:lang w:val="en-GB"/>
        </w:rPr>
        <w:t xml:space="preserve"> consumers/victims</w:t>
      </w:r>
      <w:r>
        <w:rPr>
          <w:spacing w:val="-4"/>
          <w:sz w:val="24"/>
          <w:lang w:val="en-GB"/>
        </w:rPr>
        <w:t>,</w:t>
      </w:r>
    </w:p>
    <w:p w14:paraId="3FBC6484" w14:textId="1F2C52B2" w:rsidR="0041058C" w:rsidRPr="00A4781D" w:rsidRDefault="0041058C" w:rsidP="007445BC">
      <w:pPr>
        <w:pStyle w:val="ListParagraph"/>
        <w:numPr>
          <w:ilvl w:val="1"/>
          <w:numId w:val="8"/>
        </w:numPr>
        <w:tabs>
          <w:tab w:val="left" w:pos="2126"/>
          <w:tab w:val="left" w:pos="2127"/>
        </w:tabs>
        <w:ind w:left="2552" w:right="853" w:hanging="425"/>
        <w:jc w:val="both"/>
        <w:rPr>
          <w:spacing w:val="-4"/>
          <w:sz w:val="24"/>
          <w:lang w:val="en-GB"/>
        </w:rPr>
      </w:pPr>
      <w:r w:rsidRPr="00A4781D">
        <w:rPr>
          <w:spacing w:val="-4"/>
          <w:sz w:val="24"/>
          <w:lang w:val="en-GB"/>
        </w:rPr>
        <w:t>the contribution to local crime and disorder strategies and other corporate priorities as set out in the Bracknell Forest Borough Council (BFBC) 2023 to 2027 Council Plan and the West Berkshire Council 2023 to 2027 Council Strategy</w:t>
      </w:r>
      <w:r w:rsidR="00574EB2">
        <w:rPr>
          <w:spacing w:val="-4"/>
          <w:sz w:val="24"/>
          <w:lang w:val="en-GB"/>
        </w:rPr>
        <w:t>,</w:t>
      </w:r>
    </w:p>
    <w:p w14:paraId="3968F3FF" w14:textId="32FBE179" w:rsidR="0041058C" w:rsidRPr="00AC6720" w:rsidRDefault="0041058C" w:rsidP="0041058C">
      <w:pPr>
        <w:pStyle w:val="ListParagraph"/>
        <w:numPr>
          <w:ilvl w:val="1"/>
          <w:numId w:val="8"/>
        </w:numPr>
        <w:tabs>
          <w:tab w:val="left" w:pos="2126"/>
          <w:tab w:val="left" w:pos="2127"/>
        </w:tabs>
        <w:ind w:left="2552" w:right="853" w:hanging="425"/>
        <w:jc w:val="both"/>
        <w:rPr>
          <w:spacing w:val="-4"/>
          <w:sz w:val="24"/>
          <w:lang w:val="en-GB"/>
        </w:rPr>
      </w:pPr>
      <w:r w:rsidRPr="00AC6720">
        <w:rPr>
          <w:spacing w:val="-4"/>
          <w:sz w:val="24"/>
          <w:lang w:val="en-GB"/>
        </w:rPr>
        <w:t>the need to consider pre-conviction orders as part of the prosecution process in connection with money laundering investigations and the need to consider post-conviction orders as part of confiscation investigations</w:t>
      </w:r>
      <w:r w:rsidR="00574EB2">
        <w:rPr>
          <w:spacing w:val="-4"/>
          <w:sz w:val="24"/>
          <w:lang w:val="en-GB"/>
        </w:rPr>
        <w:t>,</w:t>
      </w:r>
    </w:p>
    <w:p w14:paraId="0A654186" w14:textId="688FA9CD" w:rsidR="0041058C" w:rsidRPr="00A4781D" w:rsidRDefault="0041058C" w:rsidP="001A2600">
      <w:pPr>
        <w:pStyle w:val="ListParagraph"/>
        <w:numPr>
          <w:ilvl w:val="1"/>
          <w:numId w:val="8"/>
        </w:numPr>
        <w:tabs>
          <w:tab w:val="left" w:pos="2126"/>
          <w:tab w:val="left" w:pos="2127"/>
        </w:tabs>
        <w:ind w:left="2552" w:right="853" w:hanging="425"/>
        <w:jc w:val="both"/>
        <w:rPr>
          <w:spacing w:val="-4"/>
          <w:sz w:val="24"/>
          <w:lang w:val="en-GB"/>
        </w:rPr>
      </w:pPr>
      <w:r w:rsidRPr="00A4781D">
        <w:rPr>
          <w:spacing w:val="-4"/>
          <w:sz w:val="24"/>
          <w:lang w:val="en-GB"/>
        </w:rPr>
        <w:t xml:space="preserve">the disruption and investigation of ‘lifestyle criminals’ such as counterfeiters, persistent </w:t>
      </w:r>
      <w:r w:rsidR="00A4781D" w:rsidRPr="00A4781D">
        <w:rPr>
          <w:spacing w:val="-4"/>
          <w:sz w:val="24"/>
          <w:lang w:val="en-GB"/>
        </w:rPr>
        <w:t xml:space="preserve">perpetrators of </w:t>
      </w:r>
      <w:r w:rsidR="00A4781D" w:rsidRPr="00A4781D">
        <w:rPr>
          <w:spacing w:val="-4"/>
          <w:sz w:val="24"/>
        </w:rPr>
        <w:t>property maintenance and repair fraud</w:t>
      </w:r>
      <w:r w:rsidR="00A4781D">
        <w:rPr>
          <w:spacing w:val="-4"/>
          <w:sz w:val="24"/>
        </w:rPr>
        <w:t>, fraud more generally</w:t>
      </w:r>
      <w:r w:rsidR="00A4781D" w:rsidRPr="00A4781D">
        <w:rPr>
          <w:spacing w:val="-4"/>
          <w:sz w:val="24"/>
        </w:rPr>
        <w:t xml:space="preserve"> </w:t>
      </w:r>
      <w:r w:rsidRPr="00A4781D">
        <w:rPr>
          <w:spacing w:val="-4"/>
          <w:sz w:val="24"/>
          <w:lang w:val="en-GB"/>
        </w:rPr>
        <w:t>and those who have benefitted financially from their crimes</w:t>
      </w:r>
      <w:r w:rsidR="00574EB2">
        <w:rPr>
          <w:spacing w:val="-4"/>
          <w:sz w:val="24"/>
          <w:lang w:val="en-GB"/>
        </w:rPr>
        <w:t>.</w:t>
      </w:r>
    </w:p>
    <w:p w14:paraId="406A1BB3" w14:textId="4FB0B41A" w:rsidR="0041058C" w:rsidRPr="00AC6720" w:rsidRDefault="0041058C" w:rsidP="0041058C">
      <w:pPr>
        <w:pStyle w:val="ListParagraph"/>
        <w:numPr>
          <w:ilvl w:val="1"/>
          <w:numId w:val="8"/>
        </w:numPr>
        <w:tabs>
          <w:tab w:val="left" w:pos="2126"/>
          <w:tab w:val="left" w:pos="2127"/>
        </w:tabs>
        <w:ind w:left="2552" w:right="853" w:hanging="425"/>
        <w:jc w:val="both"/>
        <w:rPr>
          <w:spacing w:val="-4"/>
          <w:sz w:val="24"/>
          <w:lang w:val="en-GB"/>
        </w:rPr>
      </w:pPr>
      <w:r w:rsidRPr="00AC6720">
        <w:rPr>
          <w:spacing w:val="-4"/>
          <w:sz w:val="24"/>
          <w:lang w:val="en-GB"/>
        </w:rPr>
        <w:t>the need to ensure that crime does not pay and is seen not to pay</w:t>
      </w:r>
      <w:r w:rsidR="00574EB2">
        <w:rPr>
          <w:spacing w:val="-4"/>
          <w:sz w:val="24"/>
          <w:lang w:val="en-GB"/>
        </w:rPr>
        <w:t xml:space="preserve">, and </w:t>
      </w:r>
    </w:p>
    <w:p w14:paraId="41B57593" w14:textId="129113E4" w:rsidR="0041058C" w:rsidRPr="00AC6720" w:rsidRDefault="0041058C" w:rsidP="0041058C">
      <w:pPr>
        <w:pStyle w:val="ListParagraph"/>
        <w:numPr>
          <w:ilvl w:val="1"/>
          <w:numId w:val="8"/>
        </w:numPr>
        <w:tabs>
          <w:tab w:val="left" w:pos="2126"/>
          <w:tab w:val="left" w:pos="2127"/>
        </w:tabs>
        <w:ind w:left="2552" w:right="853" w:hanging="425"/>
        <w:jc w:val="both"/>
        <w:rPr>
          <w:spacing w:val="-4"/>
          <w:sz w:val="24"/>
          <w:lang w:val="en-GB"/>
        </w:rPr>
      </w:pPr>
      <w:r w:rsidRPr="00AC6720">
        <w:rPr>
          <w:spacing w:val="-4"/>
          <w:sz w:val="24"/>
          <w:lang w:val="en-GB"/>
        </w:rPr>
        <w:t>helping to meet the expectations of legitimate businesses and consumers.</w:t>
      </w:r>
    </w:p>
    <w:p w14:paraId="4BA05768" w14:textId="77777777" w:rsidR="0041058C" w:rsidRPr="00AC6720" w:rsidRDefault="0041058C" w:rsidP="0041058C">
      <w:pPr>
        <w:pStyle w:val="ListParagraph"/>
        <w:tabs>
          <w:tab w:val="left" w:pos="2126"/>
          <w:tab w:val="left" w:pos="2127"/>
        </w:tabs>
        <w:ind w:left="2552" w:right="853" w:firstLine="0"/>
        <w:jc w:val="both"/>
        <w:rPr>
          <w:spacing w:val="-4"/>
          <w:sz w:val="24"/>
          <w:lang w:val="en-GB"/>
        </w:rPr>
      </w:pPr>
    </w:p>
    <w:p w14:paraId="7B4CF55C" w14:textId="39403EFF" w:rsidR="0041058C" w:rsidRPr="00973D37" w:rsidRDefault="0041058C" w:rsidP="00525DD1">
      <w:pPr>
        <w:pStyle w:val="ListParagraph"/>
        <w:numPr>
          <w:ilvl w:val="1"/>
          <w:numId w:val="5"/>
        </w:numPr>
        <w:tabs>
          <w:tab w:val="left" w:pos="2126"/>
          <w:tab w:val="left" w:pos="2127"/>
        </w:tabs>
        <w:ind w:right="853"/>
        <w:jc w:val="both"/>
        <w:rPr>
          <w:spacing w:val="-4"/>
          <w:sz w:val="24"/>
          <w:lang w:val="en-GB"/>
        </w:rPr>
      </w:pPr>
      <w:r w:rsidRPr="00973D37">
        <w:rPr>
          <w:spacing w:val="-4"/>
          <w:sz w:val="24"/>
          <w:lang w:val="en-GB"/>
        </w:rPr>
        <w:t xml:space="preserve">The PPP </w:t>
      </w:r>
      <w:r w:rsidR="00AE683D">
        <w:rPr>
          <w:spacing w:val="-4"/>
          <w:sz w:val="24"/>
          <w:lang w:val="en-GB"/>
        </w:rPr>
        <w:t>makes</w:t>
      </w:r>
      <w:r w:rsidRPr="00973D37">
        <w:rPr>
          <w:spacing w:val="-4"/>
          <w:sz w:val="24"/>
          <w:lang w:val="en-GB"/>
        </w:rPr>
        <w:t xml:space="preserve"> use of financial investigations as an integral part of criminal investigations</w:t>
      </w:r>
      <w:r w:rsidR="001D0E83" w:rsidRPr="00973D37">
        <w:rPr>
          <w:spacing w:val="-4"/>
          <w:sz w:val="24"/>
          <w:lang w:val="en-GB"/>
        </w:rPr>
        <w:t xml:space="preserve"> and where acquisitive crime is perpetrated.</w:t>
      </w:r>
      <w:r w:rsidR="00973D37" w:rsidRPr="00973D37">
        <w:rPr>
          <w:spacing w:val="-4"/>
          <w:sz w:val="24"/>
          <w:lang w:val="en-GB"/>
        </w:rPr>
        <w:t xml:space="preserve"> </w:t>
      </w:r>
      <w:r w:rsidRPr="00973D37">
        <w:rPr>
          <w:spacing w:val="-4"/>
          <w:sz w:val="24"/>
          <w:lang w:val="en-GB"/>
        </w:rPr>
        <w:t xml:space="preserve">Acquisitive crime describes offences where the perpetrator derives material gain from the crime, known as criminal benefit.  </w:t>
      </w:r>
      <w:r w:rsidRPr="00973D37" w:rsidDel="001F53D1">
        <w:rPr>
          <w:spacing w:val="-4"/>
          <w:sz w:val="24"/>
          <w:lang w:val="en-GB"/>
        </w:rPr>
        <w:t xml:space="preserve">Criminal benefit is any property (including currency) or </w:t>
      </w:r>
      <w:hyperlink r:id="rId15" w:history="1">
        <w:r w:rsidRPr="00973D37" w:rsidDel="001F53D1">
          <w:rPr>
            <w:rStyle w:val="Hyperlink"/>
            <w:spacing w:val="-4"/>
            <w:sz w:val="24"/>
            <w:lang w:val="en-GB"/>
          </w:rPr>
          <w:t>pecuniary advantage</w:t>
        </w:r>
      </w:hyperlink>
      <w:r w:rsidRPr="00973D37" w:rsidDel="001F53D1">
        <w:rPr>
          <w:spacing w:val="-4"/>
          <w:sz w:val="24"/>
          <w:lang w:val="en-GB"/>
        </w:rPr>
        <w:t xml:space="preserve"> obtained as a result of conduct that is an offence in England or Wales or would be an offence if it occurred in England and Wales.</w:t>
      </w:r>
    </w:p>
    <w:p w14:paraId="21A146F7" w14:textId="77777777" w:rsidR="00875066" w:rsidRPr="00AC6720" w:rsidRDefault="00875066" w:rsidP="00875066">
      <w:pPr>
        <w:pStyle w:val="ListParagraph"/>
        <w:rPr>
          <w:spacing w:val="-4"/>
          <w:sz w:val="24"/>
          <w:lang w:val="en-GB"/>
        </w:rPr>
      </w:pPr>
    </w:p>
    <w:p w14:paraId="28EC290A" w14:textId="5CABA8A6" w:rsidR="00875066" w:rsidRPr="00AC6720" w:rsidRDefault="0041058C" w:rsidP="00525DD1">
      <w:pPr>
        <w:pStyle w:val="ListParagraph"/>
        <w:numPr>
          <w:ilvl w:val="1"/>
          <w:numId w:val="5"/>
        </w:numPr>
        <w:tabs>
          <w:tab w:val="left" w:pos="2126"/>
          <w:tab w:val="left" w:pos="2127"/>
        </w:tabs>
        <w:ind w:right="853"/>
        <w:jc w:val="both"/>
        <w:rPr>
          <w:spacing w:val="-4"/>
          <w:sz w:val="24"/>
          <w:lang w:val="en-GB"/>
        </w:rPr>
      </w:pPr>
      <w:r w:rsidRPr="00AC6720">
        <w:rPr>
          <w:spacing w:val="-4"/>
          <w:sz w:val="24"/>
          <w:lang w:val="en-GB"/>
        </w:rPr>
        <w:t>When a person has benefited from their crime, the first objective is to secure a criminal conviction. A successful prosecution can lead to confiscation, which is not just for serious cri</w:t>
      </w:r>
      <w:r w:rsidR="00230388">
        <w:rPr>
          <w:spacing w:val="-4"/>
          <w:sz w:val="24"/>
          <w:lang w:val="en-GB"/>
        </w:rPr>
        <w:t>mes</w:t>
      </w:r>
      <w:r w:rsidRPr="00AC6720">
        <w:rPr>
          <w:spacing w:val="-4"/>
          <w:sz w:val="24"/>
          <w:lang w:val="en-GB"/>
        </w:rPr>
        <w:t xml:space="preserve"> but </w:t>
      </w:r>
      <w:r w:rsidR="00191AD7">
        <w:rPr>
          <w:spacing w:val="-4"/>
          <w:sz w:val="24"/>
          <w:lang w:val="en-GB"/>
        </w:rPr>
        <w:t xml:space="preserve">also </w:t>
      </w:r>
      <w:r w:rsidRPr="00AC6720">
        <w:rPr>
          <w:spacing w:val="-4"/>
          <w:sz w:val="24"/>
          <w:lang w:val="en-GB"/>
        </w:rPr>
        <w:t>applies in most cases where a criminal benefit has been obtained.</w:t>
      </w:r>
      <w:r w:rsidR="001F53D1" w:rsidRPr="001F53D1">
        <w:rPr>
          <w:spacing w:val="-4"/>
          <w:sz w:val="24"/>
          <w:lang w:val="en-GB"/>
        </w:rPr>
        <w:t xml:space="preserve"> </w:t>
      </w:r>
    </w:p>
    <w:p w14:paraId="06EF3389" w14:textId="77777777" w:rsidR="00875066" w:rsidRPr="00AC6720" w:rsidRDefault="00875066" w:rsidP="00875066">
      <w:pPr>
        <w:pStyle w:val="ListParagraph"/>
        <w:rPr>
          <w:spacing w:val="-4"/>
          <w:sz w:val="24"/>
          <w:lang w:val="en-GB"/>
        </w:rPr>
      </w:pPr>
    </w:p>
    <w:p w14:paraId="584E15F1" w14:textId="53DE904F" w:rsidR="0041058C" w:rsidRPr="00AC6720" w:rsidRDefault="0041058C" w:rsidP="00525DD1">
      <w:pPr>
        <w:pStyle w:val="ListParagraph"/>
        <w:numPr>
          <w:ilvl w:val="1"/>
          <w:numId w:val="5"/>
        </w:numPr>
        <w:tabs>
          <w:tab w:val="left" w:pos="2126"/>
          <w:tab w:val="left" w:pos="2127"/>
        </w:tabs>
        <w:ind w:right="853"/>
        <w:jc w:val="both"/>
        <w:rPr>
          <w:spacing w:val="-4"/>
          <w:sz w:val="24"/>
          <w:lang w:val="en-GB"/>
        </w:rPr>
      </w:pPr>
      <w:r w:rsidRPr="00AC6720">
        <w:rPr>
          <w:spacing w:val="-4"/>
          <w:sz w:val="24"/>
          <w:lang w:val="en-GB"/>
        </w:rPr>
        <w:t>Confiscation proceeding</w:t>
      </w:r>
      <w:r w:rsidR="00973D37">
        <w:rPr>
          <w:spacing w:val="-4"/>
          <w:sz w:val="24"/>
          <w:lang w:val="en-GB"/>
        </w:rPr>
        <w:t>s</w:t>
      </w:r>
      <w:r w:rsidRPr="00AC6720">
        <w:rPr>
          <w:spacing w:val="-4"/>
          <w:sz w:val="24"/>
          <w:lang w:val="en-GB"/>
        </w:rPr>
        <w:t xml:space="preserve"> will, if possible, remove the benefit of that crime and dissuade </w:t>
      </w:r>
      <w:r w:rsidR="001F53D1">
        <w:rPr>
          <w:spacing w:val="-4"/>
          <w:sz w:val="24"/>
          <w:lang w:val="en-GB"/>
        </w:rPr>
        <w:t xml:space="preserve">offenders and </w:t>
      </w:r>
      <w:r w:rsidRPr="00AC6720">
        <w:rPr>
          <w:spacing w:val="-4"/>
          <w:sz w:val="24"/>
          <w:lang w:val="en-GB"/>
        </w:rPr>
        <w:t>others from trading illegally</w:t>
      </w:r>
      <w:r w:rsidR="001F53D1">
        <w:rPr>
          <w:spacing w:val="-4"/>
          <w:sz w:val="24"/>
          <w:lang w:val="en-GB"/>
        </w:rPr>
        <w:t xml:space="preserve"> or committing further crimes</w:t>
      </w:r>
      <w:r w:rsidRPr="00AC6720">
        <w:rPr>
          <w:spacing w:val="-4"/>
          <w:sz w:val="24"/>
          <w:lang w:val="en-GB"/>
        </w:rPr>
        <w:t>.</w:t>
      </w:r>
    </w:p>
    <w:p w14:paraId="13AEBF5E" w14:textId="77777777" w:rsidR="00875066" w:rsidRPr="00AC6720" w:rsidRDefault="00875066" w:rsidP="00875066">
      <w:pPr>
        <w:pStyle w:val="ListParagraph"/>
        <w:rPr>
          <w:spacing w:val="-4"/>
          <w:sz w:val="24"/>
          <w:lang w:val="en-GB"/>
        </w:rPr>
      </w:pPr>
    </w:p>
    <w:p w14:paraId="6F8EDCF2" w14:textId="70ED5A07" w:rsidR="00247FCA" w:rsidRDefault="00875066" w:rsidP="00525DD1">
      <w:pPr>
        <w:pStyle w:val="ListParagraph"/>
        <w:numPr>
          <w:ilvl w:val="1"/>
          <w:numId w:val="5"/>
        </w:numPr>
        <w:tabs>
          <w:tab w:val="left" w:pos="2126"/>
          <w:tab w:val="left" w:pos="2127"/>
        </w:tabs>
        <w:ind w:right="853"/>
        <w:jc w:val="both"/>
        <w:rPr>
          <w:spacing w:val="-4"/>
          <w:sz w:val="24"/>
          <w:lang w:val="en-GB"/>
        </w:rPr>
      </w:pPr>
      <w:r w:rsidRPr="00230388">
        <w:rPr>
          <w:spacing w:val="-4"/>
          <w:sz w:val="24"/>
          <w:lang w:val="en-GB"/>
        </w:rPr>
        <w:t>Officers</w:t>
      </w:r>
      <w:r w:rsidR="0041058C" w:rsidRPr="00230388">
        <w:rPr>
          <w:spacing w:val="-4"/>
          <w:sz w:val="24"/>
          <w:lang w:val="en-GB"/>
        </w:rPr>
        <w:t xml:space="preserve"> </w:t>
      </w:r>
      <w:r w:rsidR="00973D37">
        <w:rPr>
          <w:spacing w:val="-4"/>
          <w:sz w:val="24"/>
          <w:lang w:val="en-GB"/>
        </w:rPr>
        <w:t xml:space="preserve">are directed to </w:t>
      </w:r>
      <w:r w:rsidR="0041058C" w:rsidRPr="00230388">
        <w:rPr>
          <w:spacing w:val="-4"/>
          <w:sz w:val="24"/>
          <w:lang w:val="en-GB"/>
        </w:rPr>
        <w:t xml:space="preserve">seek advice </w:t>
      </w:r>
      <w:r w:rsidR="0041058C" w:rsidRPr="004313C3">
        <w:rPr>
          <w:spacing w:val="-4"/>
          <w:sz w:val="24"/>
          <w:lang w:val="en-GB"/>
        </w:rPr>
        <w:t>from a financial investigator when</w:t>
      </w:r>
      <w:r w:rsidR="0041058C" w:rsidRPr="00230388">
        <w:rPr>
          <w:spacing w:val="-4"/>
          <w:sz w:val="24"/>
          <w:lang w:val="en-GB"/>
        </w:rPr>
        <w:t xml:space="preserve"> </w:t>
      </w:r>
      <w:r w:rsidR="00953A2F" w:rsidRPr="00230388">
        <w:rPr>
          <w:spacing w:val="-4"/>
          <w:sz w:val="24"/>
          <w:lang w:val="en-GB"/>
        </w:rPr>
        <w:t>a</w:t>
      </w:r>
      <w:r w:rsidR="00953A2F">
        <w:rPr>
          <w:spacing w:val="-4"/>
          <w:sz w:val="24"/>
          <w:lang w:val="en-GB"/>
        </w:rPr>
        <w:t xml:space="preserve"> PPP</w:t>
      </w:r>
      <w:r w:rsidR="00953A2F" w:rsidRPr="00230388">
        <w:rPr>
          <w:spacing w:val="-4"/>
          <w:sz w:val="24"/>
          <w:lang w:val="en-GB"/>
        </w:rPr>
        <w:t xml:space="preserve"> </w:t>
      </w:r>
      <w:r w:rsidR="0041058C" w:rsidRPr="00230388">
        <w:rPr>
          <w:spacing w:val="-4"/>
          <w:sz w:val="24"/>
          <w:lang w:val="en-GB"/>
        </w:rPr>
        <w:t xml:space="preserve">investigation is started to determine whether a parallel </w:t>
      </w:r>
      <w:r w:rsidR="00953A2F">
        <w:rPr>
          <w:spacing w:val="-4"/>
          <w:sz w:val="24"/>
          <w:lang w:val="en-GB"/>
        </w:rPr>
        <w:t xml:space="preserve">financial </w:t>
      </w:r>
      <w:r w:rsidR="0041058C" w:rsidRPr="00230388">
        <w:rPr>
          <w:spacing w:val="-4"/>
          <w:sz w:val="24"/>
          <w:lang w:val="en-GB"/>
        </w:rPr>
        <w:t xml:space="preserve">investigation is appropriate. </w:t>
      </w:r>
      <w:r w:rsidRPr="00230388">
        <w:rPr>
          <w:spacing w:val="-4"/>
          <w:sz w:val="24"/>
          <w:lang w:val="en-GB"/>
        </w:rPr>
        <w:t>Officers</w:t>
      </w:r>
      <w:r w:rsidR="0041058C" w:rsidRPr="00230388">
        <w:rPr>
          <w:spacing w:val="-4"/>
          <w:sz w:val="24"/>
          <w:lang w:val="en-GB"/>
        </w:rPr>
        <w:t xml:space="preserve"> </w:t>
      </w:r>
      <w:r w:rsidRPr="00230388">
        <w:rPr>
          <w:spacing w:val="-4"/>
          <w:sz w:val="24"/>
          <w:lang w:val="en-GB"/>
        </w:rPr>
        <w:t xml:space="preserve">should consider, </w:t>
      </w:r>
      <w:r w:rsidR="0041058C" w:rsidRPr="00230388">
        <w:rPr>
          <w:spacing w:val="-4"/>
          <w:sz w:val="24"/>
          <w:lang w:val="en-GB"/>
        </w:rPr>
        <w:t xml:space="preserve">as the investigation progresses, </w:t>
      </w:r>
      <w:r w:rsidRPr="00230388">
        <w:rPr>
          <w:spacing w:val="-4"/>
          <w:sz w:val="24"/>
          <w:lang w:val="en-GB"/>
        </w:rPr>
        <w:t xml:space="preserve">whether </w:t>
      </w:r>
      <w:r w:rsidR="0041058C" w:rsidRPr="00230388">
        <w:rPr>
          <w:spacing w:val="-4"/>
          <w:sz w:val="24"/>
          <w:lang w:val="en-GB"/>
        </w:rPr>
        <w:t>the suitability of a financial investigation may become appropriate.</w:t>
      </w:r>
      <w:r w:rsidR="00230388" w:rsidRPr="00230388">
        <w:rPr>
          <w:spacing w:val="-4"/>
          <w:sz w:val="24"/>
          <w:lang w:val="en-GB"/>
        </w:rPr>
        <w:t xml:space="preserve"> </w:t>
      </w:r>
      <w:r w:rsidR="0041058C" w:rsidRPr="00230388">
        <w:rPr>
          <w:spacing w:val="-4"/>
          <w:sz w:val="24"/>
          <w:lang w:val="en-GB"/>
        </w:rPr>
        <w:t xml:space="preserve">Referral of investigations to </w:t>
      </w:r>
      <w:r w:rsidR="00230388" w:rsidRPr="00230388">
        <w:rPr>
          <w:spacing w:val="-4"/>
          <w:sz w:val="24"/>
          <w:lang w:val="en-GB"/>
        </w:rPr>
        <w:t xml:space="preserve">the financial investigators </w:t>
      </w:r>
      <w:r w:rsidR="0041058C" w:rsidRPr="00230388">
        <w:rPr>
          <w:spacing w:val="-4"/>
          <w:sz w:val="24"/>
          <w:lang w:val="en-GB"/>
        </w:rPr>
        <w:t xml:space="preserve">can result in the true extent of the criminal activity being uncovered, the correct perpetrators being prosecuted and enable recovery of assets and criminal benefit, thereby enabling the deterrent aspect of </w:t>
      </w:r>
      <w:r w:rsidR="00953A2F">
        <w:rPr>
          <w:spacing w:val="-4"/>
          <w:sz w:val="24"/>
          <w:lang w:val="en-GB"/>
        </w:rPr>
        <w:t>the Act</w:t>
      </w:r>
      <w:r w:rsidR="0041058C" w:rsidRPr="00230388">
        <w:rPr>
          <w:spacing w:val="-4"/>
          <w:sz w:val="24"/>
          <w:lang w:val="en-GB"/>
        </w:rPr>
        <w:t xml:space="preserve">.  </w:t>
      </w:r>
    </w:p>
    <w:p w14:paraId="5F97B3B5" w14:textId="77777777" w:rsidR="005A089F" w:rsidRPr="00230388" w:rsidRDefault="005A089F" w:rsidP="00230388">
      <w:pPr>
        <w:pStyle w:val="ListParagraph"/>
        <w:rPr>
          <w:spacing w:val="-4"/>
          <w:sz w:val="24"/>
          <w:lang w:val="en-GB"/>
        </w:rPr>
      </w:pPr>
    </w:p>
    <w:p w14:paraId="2365E0BC" w14:textId="47632203" w:rsidR="00247FCA" w:rsidRPr="003B0846" w:rsidRDefault="00247FCA" w:rsidP="00525DD1">
      <w:pPr>
        <w:pStyle w:val="Heading2"/>
        <w:numPr>
          <w:ilvl w:val="0"/>
          <w:numId w:val="5"/>
        </w:numPr>
        <w:tabs>
          <w:tab w:val="left" w:pos="2126"/>
          <w:tab w:val="left" w:pos="2127"/>
        </w:tabs>
        <w:ind w:right="853"/>
        <w:rPr>
          <w:lang w:val="en-GB"/>
        </w:rPr>
      </w:pPr>
      <w:bookmarkStart w:id="5" w:name="_Implementation_of_ARIS"/>
      <w:bookmarkStart w:id="6" w:name="_Toc176293995"/>
      <w:bookmarkEnd w:id="5"/>
      <w:r w:rsidRPr="00AC6720">
        <w:rPr>
          <w:spacing w:val="-2"/>
          <w:lang w:val="en-GB"/>
        </w:rPr>
        <w:t>Implementation</w:t>
      </w:r>
      <w:r>
        <w:rPr>
          <w:spacing w:val="-2"/>
          <w:lang w:val="en-GB"/>
        </w:rPr>
        <w:t xml:space="preserve"> of ARIS</w:t>
      </w:r>
      <w:bookmarkEnd w:id="6"/>
    </w:p>
    <w:p w14:paraId="4ABB065B" w14:textId="77777777" w:rsidR="003B0846" w:rsidRPr="00AC6720" w:rsidRDefault="003B0846" w:rsidP="003B0846">
      <w:pPr>
        <w:pStyle w:val="Heading2"/>
        <w:tabs>
          <w:tab w:val="left" w:pos="2126"/>
          <w:tab w:val="left" w:pos="2127"/>
        </w:tabs>
        <w:ind w:right="853" w:firstLine="0"/>
        <w:rPr>
          <w:lang w:val="en-GB"/>
        </w:rPr>
      </w:pPr>
    </w:p>
    <w:p w14:paraId="3A6F6216" w14:textId="5CA3B4B4" w:rsidR="00247FCA" w:rsidRPr="00247FCA" w:rsidRDefault="00953A2F" w:rsidP="00525DD1">
      <w:pPr>
        <w:pStyle w:val="ListParagraph"/>
        <w:numPr>
          <w:ilvl w:val="1"/>
          <w:numId w:val="5"/>
        </w:numPr>
        <w:tabs>
          <w:tab w:val="left" w:pos="2126"/>
          <w:tab w:val="left" w:pos="2127"/>
        </w:tabs>
        <w:ind w:right="853"/>
        <w:jc w:val="both"/>
        <w:rPr>
          <w:spacing w:val="-4"/>
          <w:sz w:val="24"/>
          <w:lang w:val="en-GB"/>
        </w:rPr>
      </w:pPr>
      <w:r>
        <w:rPr>
          <w:spacing w:val="-4"/>
          <w:sz w:val="24"/>
          <w:lang w:val="en-GB"/>
        </w:rPr>
        <w:t>After a confiscation and recovery of benefit or assets is completed, t</w:t>
      </w:r>
      <w:r w:rsidRPr="00247FCA">
        <w:rPr>
          <w:spacing w:val="-4"/>
          <w:sz w:val="24"/>
          <w:lang w:val="en-GB"/>
        </w:rPr>
        <w:t xml:space="preserve">he </w:t>
      </w:r>
      <w:r w:rsidR="00247FCA" w:rsidRPr="00247FCA">
        <w:rPr>
          <w:spacing w:val="-4"/>
          <w:sz w:val="24"/>
          <w:lang w:val="en-GB"/>
        </w:rPr>
        <w:t>Home Office retains 50% of all seized assets, the other 50% is divided as follows:</w:t>
      </w:r>
    </w:p>
    <w:p w14:paraId="5E12BBEF" w14:textId="77777777" w:rsidR="00247FCA" w:rsidRPr="00247FCA" w:rsidRDefault="00247FCA" w:rsidP="00247FCA">
      <w:pPr>
        <w:tabs>
          <w:tab w:val="left" w:pos="2126"/>
          <w:tab w:val="left" w:pos="2127"/>
        </w:tabs>
        <w:ind w:left="1132" w:right="853"/>
        <w:jc w:val="both"/>
        <w:rPr>
          <w:spacing w:val="-4"/>
          <w:sz w:val="24"/>
        </w:rPr>
      </w:pPr>
    </w:p>
    <w:p w14:paraId="2CB3A67A" w14:textId="77777777" w:rsidR="00247FCA" w:rsidRDefault="00247FCA" w:rsidP="00247FCA">
      <w:pPr>
        <w:pStyle w:val="ListParagraph"/>
        <w:numPr>
          <w:ilvl w:val="1"/>
          <w:numId w:val="8"/>
        </w:numPr>
        <w:tabs>
          <w:tab w:val="left" w:pos="2126"/>
          <w:tab w:val="left" w:pos="2127"/>
        </w:tabs>
        <w:ind w:left="2552" w:right="853" w:hanging="425"/>
        <w:jc w:val="both"/>
        <w:rPr>
          <w:spacing w:val="-4"/>
          <w:sz w:val="24"/>
          <w:lang w:val="en-GB"/>
        </w:rPr>
      </w:pPr>
      <w:r w:rsidRPr="00247FCA">
        <w:rPr>
          <w:spacing w:val="-4"/>
          <w:sz w:val="24"/>
          <w:lang w:val="en-GB"/>
        </w:rPr>
        <w:lastRenderedPageBreak/>
        <w:t xml:space="preserve">Investigation – 18.75% </w:t>
      </w:r>
    </w:p>
    <w:p w14:paraId="0FC0A6C7" w14:textId="544D188C" w:rsidR="00247FCA" w:rsidRPr="00247FCA" w:rsidRDefault="00247FCA" w:rsidP="00247FCA">
      <w:pPr>
        <w:pStyle w:val="ListParagraph"/>
        <w:numPr>
          <w:ilvl w:val="1"/>
          <w:numId w:val="8"/>
        </w:numPr>
        <w:tabs>
          <w:tab w:val="left" w:pos="2126"/>
          <w:tab w:val="left" w:pos="2127"/>
        </w:tabs>
        <w:ind w:left="2552" w:right="853" w:hanging="425"/>
        <w:jc w:val="both"/>
        <w:rPr>
          <w:spacing w:val="-4"/>
          <w:sz w:val="24"/>
          <w:lang w:val="en-GB"/>
        </w:rPr>
      </w:pPr>
      <w:r w:rsidRPr="00247FCA">
        <w:rPr>
          <w:spacing w:val="-4"/>
          <w:sz w:val="24"/>
          <w:lang w:val="en-GB"/>
        </w:rPr>
        <w:t>Prosecution – 18.75% and</w:t>
      </w:r>
    </w:p>
    <w:p w14:paraId="6CCAE9CC" w14:textId="77777777" w:rsidR="00247FCA" w:rsidRDefault="00247FCA" w:rsidP="00247FCA">
      <w:pPr>
        <w:pStyle w:val="ListParagraph"/>
        <w:numPr>
          <w:ilvl w:val="1"/>
          <w:numId w:val="8"/>
        </w:numPr>
        <w:tabs>
          <w:tab w:val="left" w:pos="2126"/>
          <w:tab w:val="left" w:pos="2127"/>
        </w:tabs>
        <w:ind w:left="2552" w:right="853" w:hanging="425"/>
        <w:jc w:val="both"/>
        <w:rPr>
          <w:spacing w:val="-4"/>
          <w:sz w:val="24"/>
          <w:lang w:val="en-GB"/>
        </w:rPr>
      </w:pPr>
      <w:r w:rsidRPr="00247FCA">
        <w:rPr>
          <w:spacing w:val="-4"/>
          <w:sz w:val="24"/>
          <w:lang w:val="en-GB"/>
        </w:rPr>
        <w:t>Enforcement (through the courts) – 12.5%.</w:t>
      </w:r>
    </w:p>
    <w:p w14:paraId="6B7A73F3" w14:textId="77777777" w:rsidR="000B15C4" w:rsidRDefault="004313C3" w:rsidP="004313C3">
      <w:pPr>
        <w:tabs>
          <w:tab w:val="left" w:pos="2126"/>
          <w:tab w:val="left" w:pos="2127"/>
        </w:tabs>
        <w:ind w:right="853"/>
        <w:jc w:val="both"/>
        <w:rPr>
          <w:spacing w:val="-4"/>
          <w:sz w:val="24"/>
        </w:rPr>
      </w:pPr>
      <w:r>
        <w:rPr>
          <w:spacing w:val="-4"/>
          <w:sz w:val="24"/>
        </w:rPr>
        <w:tab/>
      </w:r>
    </w:p>
    <w:p w14:paraId="736ECAD7" w14:textId="53BF281D" w:rsidR="004313C3" w:rsidRPr="004313C3" w:rsidRDefault="000B15C4" w:rsidP="004313C3">
      <w:pPr>
        <w:tabs>
          <w:tab w:val="left" w:pos="2126"/>
          <w:tab w:val="left" w:pos="2127"/>
        </w:tabs>
        <w:ind w:right="853"/>
        <w:jc w:val="both"/>
        <w:rPr>
          <w:spacing w:val="-4"/>
          <w:sz w:val="24"/>
        </w:rPr>
      </w:pPr>
      <w:r>
        <w:rPr>
          <w:spacing w:val="-4"/>
          <w:sz w:val="24"/>
        </w:rPr>
        <w:tab/>
      </w:r>
      <w:r w:rsidR="004313C3">
        <w:rPr>
          <w:spacing w:val="-4"/>
          <w:sz w:val="24"/>
        </w:rPr>
        <w:t xml:space="preserve">It should be noted that </w:t>
      </w:r>
      <w:r>
        <w:rPr>
          <w:spacing w:val="-4"/>
          <w:sz w:val="24"/>
        </w:rPr>
        <w:t>t</w:t>
      </w:r>
      <w:r w:rsidR="004313C3" w:rsidRPr="004313C3">
        <w:rPr>
          <w:spacing w:val="-4"/>
          <w:sz w:val="24"/>
        </w:rPr>
        <w:t xml:space="preserve">he final law enforcement/prosecution allocation loses a further </w:t>
      </w:r>
      <w:r>
        <w:rPr>
          <w:spacing w:val="-4"/>
          <w:sz w:val="24"/>
        </w:rPr>
        <w:tab/>
        <w:t xml:space="preserve">circa </w:t>
      </w:r>
      <w:r w:rsidR="004313C3" w:rsidRPr="004313C3">
        <w:rPr>
          <w:spacing w:val="-4"/>
          <w:sz w:val="24"/>
        </w:rPr>
        <w:t>5% ‘</w:t>
      </w:r>
      <w:proofErr w:type="spellStart"/>
      <w:r w:rsidR="004313C3" w:rsidRPr="004313C3">
        <w:rPr>
          <w:spacing w:val="-4"/>
          <w:sz w:val="24"/>
        </w:rPr>
        <w:t>topslice</w:t>
      </w:r>
      <w:proofErr w:type="spellEnd"/>
      <w:r w:rsidR="004313C3" w:rsidRPr="004313C3">
        <w:rPr>
          <w:spacing w:val="-4"/>
          <w:sz w:val="24"/>
        </w:rPr>
        <w:t>’</w:t>
      </w:r>
      <w:r>
        <w:rPr>
          <w:spacing w:val="-4"/>
          <w:sz w:val="24"/>
        </w:rPr>
        <w:t>.</w:t>
      </w:r>
    </w:p>
    <w:p w14:paraId="3F781838" w14:textId="77777777" w:rsidR="00247FCA" w:rsidRPr="00247FCA" w:rsidRDefault="00247FCA" w:rsidP="00247FCA">
      <w:pPr>
        <w:pStyle w:val="ListParagraph"/>
        <w:tabs>
          <w:tab w:val="left" w:pos="2126"/>
          <w:tab w:val="left" w:pos="2127"/>
        </w:tabs>
        <w:ind w:right="853" w:firstLine="0"/>
        <w:jc w:val="both"/>
        <w:rPr>
          <w:spacing w:val="-4"/>
          <w:sz w:val="24"/>
          <w:lang w:val="en-GB"/>
        </w:rPr>
      </w:pPr>
    </w:p>
    <w:p w14:paraId="75378FA7" w14:textId="6BBD6BAC" w:rsidR="00247FCA" w:rsidRDefault="00247FCA" w:rsidP="00525DD1">
      <w:pPr>
        <w:pStyle w:val="ListParagraph"/>
        <w:numPr>
          <w:ilvl w:val="1"/>
          <w:numId w:val="5"/>
        </w:numPr>
        <w:tabs>
          <w:tab w:val="left" w:pos="2126"/>
          <w:tab w:val="left" w:pos="2127"/>
        </w:tabs>
        <w:ind w:right="853"/>
        <w:jc w:val="both"/>
        <w:rPr>
          <w:spacing w:val="-4"/>
          <w:sz w:val="24"/>
          <w:lang w:val="en-GB"/>
        </w:rPr>
      </w:pPr>
      <w:r w:rsidRPr="003B0846">
        <w:rPr>
          <w:spacing w:val="-4"/>
          <w:sz w:val="24"/>
          <w:lang w:val="en-GB"/>
        </w:rPr>
        <w:t>The PPP has set up a separate cost centre to hold all monies received from the Home Office</w:t>
      </w:r>
      <w:r w:rsidR="00973D37">
        <w:rPr>
          <w:spacing w:val="-4"/>
          <w:sz w:val="24"/>
          <w:lang w:val="en-GB"/>
        </w:rPr>
        <w:t xml:space="preserve"> under ARIS</w:t>
      </w:r>
      <w:r w:rsidRPr="003B0846">
        <w:rPr>
          <w:spacing w:val="-4"/>
          <w:sz w:val="24"/>
          <w:lang w:val="en-GB"/>
        </w:rPr>
        <w:t xml:space="preserve">. There </w:t>
      </w:r>
      <w:r w:rsidR="00E835B8" w:rsidRPr="003B0846">
        <w:rPr>
          <w:spacing w:val="-4"/>
          <w:sz w:val="24"/>
          <w:lang w:val="en-GB"/>
        </w:rPr>
        <w:t>is</w:t>
      </w:r>
      <w:r w:rsidRPr="003B0846">
        <w:rPr>
          <w:spacing w:val="-4"/>
          <w:sz w:val="24"/>
          <w:lang w:val="en-GB"/>
        </w:rPr>
        <w:t xml:space="preserve"> no income target </w:t>
      </w:r>
      <w:r w:rsidR="003B0846">
        <w:rPr>
          <w:spacing w:val="-4"/>
          <w:sz w:val="24"/>
          <w:lang w:val="en-GB"/>
        </w:rPr>
        <w:t xml:space="preserve">associated with </w:t>
      </w:r>
      <w:r w:rsidRPr="003B0846">
        <w:rPr>
          <w:spacing w:val="-4"/>
          <w:sz w:val="24"/>
          <w:lang w:val="en-GB"/>
        </w:rPr>
        <w:t>the cost centre</w:t>
      </w:r>
      <w:r w:rsidR="00953A2F">
        <w:rPr>
          <w:spacing w:val="-4"/>
          <w:sz w:val="24"/>
          <w:lang w:val="en-GB"/>
        </w:rPr>
        <w:t>,</w:t>
      </w:r>
      <w:r w:rsidRPr="003B0846">
        <w:rPr>
          <w:spacing w:val="-4"/>
          <w:sz w:val="24"/>
          <w:lang w:val="en-GB"/>
        </w:rPr>
        <w:t xml:space="preserve"> </w:t>
      </w:r>
      <w:r w:rsidR="003B0846">
        <w:rPr>
          <w:spacing w:val="-4"/>
          <w:sz w:val="24"/>
          <w:lang w:val="en-GB"/>
        </w:rPr>
        <w:t xml:space="preserve">thereby </w:t>
      </w:r>
      <w:r w:rsidRPr="003B0846">
        <w:rPr>
          <w:spacing w:val="-4"/>
          <w:sz w:val="24"/>
          <w:lang w:val="en-GB"/>
        </w:rPr>
        <w:t xml:space="preserve">protecting its integrity for the purpose intended </w:t>
      </w:r>
      <w:r w:rsidR="00B66255">
        <w:rPr>
          <w:spacing w:val="-4"/>
          <w:sz w:val="24"/>
          <w:lang w:val="en-GB"/>
        </w:rPr>
        <w:t xml:space="preserve">i.e. </w:t>
      </w:r>
      <w:r w:rsidRPr="003B0846">
        <w:rPr>
          <w:spacing w:val="-4"/>
          <w:sz w:val="24"/>
          <w:lang w:val="en-GB"/>
        </w:rPr>
        <w:t xml:space="preserve">preventing, reducing and tackling crime. It is expected that the PPP can account for </w:t>
      </w:r>
      <w:r w:rsidR="00953A2F">
        <w:rPr>
          <w:spacing w:val="-4"/>
          <w:sz w:val="24"/>
          <w:lang w:val="en-GB"/>
        </w:rPr>
        <w:t>its</w:t>
      </w:r>
      <w:r w:rsidR="00953A2F" w:rsidRPr="003B0846">
        <w:rPr>
          <w:spacing w:val="-4"/>
          <w:sz w:val="24"/>
          <w:lang w:val="en-GB"/>
        </w:rPr>
        <w:t xml:space="preserve"> </w:t>
      </w:r>
      <w:r w:rsidRPr="003B0846">
        <w:rPr>
          <w:spacing w:val="-4"/>
          <w:sz w:val="24"/>
          <w:lang w:val="en-GB"/>
        </w:rPr>
        <w:t>use of incentive payments on an</w:t>
      </w:r>
      <w:r w:rsidR="003B0846" w:rsidRPr="003B0846">
        <w:rPr>
          <w:spacing w:val="-4"/>
          <w:sz w:val="24"/>
          <w:lang w:val="en-GB"/>
        </w:rPr>
        <w:t xml:space="preserve"> </w:t>
      </w:r>
      <w:r w:rsidRPr="003B0846">
        <w:rPr>
          <w:spacing w:val="-4"/>
          <w:sz w:val="24"/>
          <w:lang w:val="en-GB"/>
        </w:rPr>
        <w:t xml:space="preserve">annual basis and </w:t>
      </w:r>
      <w:r w:rsidR="00953A2F">
        <w:rPr>
          <w:spacing w:val="-4"/>
          <w:sz w:val="24"/>
          <w:lang w:val="en-GB"/>
        </w:rPr>
        <w:t>as</w:t>
      </w:r>
      <w:r w:rsidRPr="003B0846">
        <w:rPr>
          <w:spacing w:val="-4"/>
          <w:sz w:val="24"/>
          <w:lang w:val="en-GB"/>
        </w:rPr>
        <w:t xml:space="preserve"> required</w:t>
      </w:r>
      <w:r w:rsidR="00953A2F">
        <w:rPr>
          <w:spacing w:val="-4"/>
          <w:sz w:val="24"/>
          <w:lang w:val="en-GB"/>
        </w:rPr>
        <w:t>,</w:t>
      </w:r>
      <w:r w:rsidRPr="003B0846">
        <w:rPr>
          <w:spacing w:val="-4"/>
          <w:sz w:val="24"/>
          <w:lang w:val="en-GB"/>
        </w:rPr>
        <w:t xml:space="preserve"> to provide a return to the Home Office setting out in detail how the money is spent and making declarations to that effect</w:t>
      </w:r>
      <w:r w:rsidR="00574EB2">
        <w:rPr>
          <w:spacing w:val="-4"/>
          <w:sz w:val="24"/>
          <w:lang w:val="en-GB"/>
        </w:rPr>
        <w:t xml:space="preserve"> of required.</w:t>
      </w:r>
    </w:p>
    <w:p w14:paraId="4AB1FE97" w14:textId="77777777" w:rsidR="003B0846" w:rsidRDefault="003B0846" w:rsidP="003B0846">
      <w:pPr>
        <w:pStyle w:val="ListParagraph"/>
        <w:tabs>
          <w:tab w:val="left" w:pos="2126"/>
          <w:tab w:val="left" w:pos="2127"/>
        </w:tabs>
        <w:ind w:right="853" w:firstLine="0"/>
        <w:jc w:val="both"/>
        <w:rPr>
          <w:spacing w:val="-4"/>
          <w:sz w:val="24"/>
          <w:lang w:val="en-GB"/>
        </w:rPr>
      </w:pPr>
    </w:p>
    <w:p w14:paraId="56001AA5" w14:textId="46C7D0E0" w:rsidR="003B0846" w:rsidRDefault="003B0846" w:rsidP="00525DD1">
      <w:pPr>
        <w:pStyle w:val="ListParagraph"/>
        <w:numPr>
          <w:ilvl w:val="1"/>
          <w:numId w:val="5"/>
        </w:numPr>
        <w:tabs>
          <w:tab w:val="left" w:pos="2126"/>
          <w:tab w:val="left" w:pos="2127"/>
        </w:tabs>
        <w:ind w:right="853"/>
        <w:jc w:val="both"/>
        <w:rPr>
          <w:spacing w:val="-4"/>
          <w:sz w:val="24"/>
          <w:lang w:val="en-GB"/>
        </w:rPr>
      </w:pPr>
      <w:r w:rsidRPr="003B0846">
        <w:rPr>
          <w:spacing w:val="-4"/>
          <w:sz w:val="24"/>
          <w:lang w:val="en-GB"/>
        </w:rPr>
        <w:t xml:space="preserve">Based on published guidance from the Home Office the clear intention </w:t>
      </w:r>
      <w:r>
        <w:rPr>
          <w:spacing w:val="-4"/>
          <w:sz w:val="24"/>
          <w:lang w:val="en-GB"/>
        </w:rPr>
        <w:t xml:space="preserve">is that these </w:t>
      </w:r>
      <w:r w:rsidRPr="003B0846">
        <w:rPr>
          <w:spacing w:val="-4"/>
          <w:sz w:val="24"/>
          <w:lang w:val="en-GB"/>
        </w:rPr>
        <w:t xml:space="preserve">payments </w:t>
      </w:r>
      <w:r>
        <w:rPr>
          <w:spacing w:val="-4"/>
          <w:sz w:val="24"/>
          <w:lang w:val="en-GB"/>
        </w:rPr>
        <w:t xml:space="preserve">are </w:t>
      </w:r>
      <w:r w:rsidRPr="003B0846">
        <w:rPr>
          <w:spacing w:val="-4"/>
          <w:sz w:val="24"/>
          <w:lang w:val="en-GB"/>
        </w:rPr>
        <w:t xml:space="preserve">to be used to ‘further </w:t>
      </w:r>
      <w:r w:rsidR="001D0E83" w:rsidRPr="003B0846">
        <w:rPr>
          <w:spacing w:val="-4"/>
          <w:sz w:val="24"/>
          <w:lang w:val="en-GB"/>
        </w:rPr>
        <w:t>drive-up</w:t>
      </w:r>
      <w:r w:rsidRPr="003B0846">
        <w:rPr>
          <w:spacing w:val="-4"/>
          <w:sz w:val="24"/>
          <w:lang w:val="en-GB"/>
        </w:rPr>
        <w:t xml:space="preserve"> performance on asset recovery and, where appropriate, to fund local crime fighting priorities for the benefit of the community’.</w:t>
      </w:r>
    </w:p>
    <w:p w14:paraId="27A3CCF6" w14:textId="77777777" w:rsidR="001D0E83" w:rsidRPr="001D0E83" w:rsidRDefault="001D0E83" w:rsidP="003115BC">
      <w:pPr>
        <w:pStyle w:val="ListParagraph"/>
        <w:tabs>
          <w:tab w:val="left" w:pos="2126"/>
          <w:tab w:val="left" w:pos="2127"/>
        </w:tabs>
        <w:ind w:right="853" w:firstLine="0"/>
        <w:jc w:val="both"/>
        <w:rPr>
          <w:spacing w:val="-4"/>
          <w:sz w:val="24"/>
          <w:lang w:val="en-GB"/>
        </w:rPr>
      </w:pPr>
    </w:p>
    <w:p w14:paraId="612A60F6" w14:textId="3254D967" w:rsidR="003115BC" w:rsidRDefault="003115BC" w:rsidP="00525DD1">
      <w:pPr>
        <w:pStyle w:val="ListParagraph"/>
        <w:numPr>
          <w:ilvl w:val="1"/>
          <w:numId w:val="5"/>
        </w:numPr>
        <w:tabs>
          <w:tab w:val="left" w:pos="2126"/>
          <w:tab w:val="left" w:pos="2127"/>
        </w:tabs>
        <w:ind w:right="853"/>
        <w:jc w:val="both"/>
        <w:rPr>
          <w:spacing w:val="-4"/>
          <w:sz w:val="24"/>
          <w:lang w:val="en-GB"/>
        </w:rPr>
      </w:pPr>
      <w:r w:rsidRPr="003115BC">
        <w:rPr>
          <w:spacing w:val="-4"/>
          <w:sz w:val="24"/>
          <w:lang w:val="en-GB"/>
        </w:rPr>
        <w:t xml:space="preserve">The nature of the </w:t>
      </w:r>
      <w:r w:rsidR="00953A2F">
        <w:rPr>
          <w:spacing w:val="-4"/>
          <w:sz w:val="24"/>
          <w:lang w:val="en-GB"/>
        </w:rPr>
        <w:t xml:space="preserve">PPP </w:t>
      </w:r>
      <w:r w:rsidRPr="003115BC">
        <w:rPr>
          <w:spacing w:val="-4"/>
          <w:sz w:val="24"/>
          <w:lang w:val="en-GB"/>
        </w:rPr>
        <w:t>service will inevitably lead to costs being incurred to investigate primarily criminal activity. These costs range from barrister fees</w:t>
      </w:r>
      <w:r w:rsidR="00203554">
        <w:rPr>
          <w:spacing w:val="-4"/>
          <w:sz w:val="24"/>
          <w:lang w:val="en-GB"/>
        </w:rPr>
        <w:t xml:space="preserve"> and</w:t>
      </w:r>
      <w:r w:rsidR="00203554" w:rsidRPr="003115BC">
        <w:rPr>
          <w:spacing w:val="-4"/>
          <w:sz w:val="24"/>
          <w:lang w:val="en-GB"/>
        </w:rPr>
        <w:t xml:space="preserve"> </w:t>
      </w:r>
      <w:r w:rsidRPr="003115BC">
        <w:rPr>
          <w:spacing w:val="-4"/>
          <w:sz w:val="24"/>
          <w:lang w:val="en-GB"/>
        </w:rPr>
        <w:t>expert witnesses through to sampling and product testing. In the concluding stages of an investigation</w:t>
      </w:r>
      <w:r w:rsidR="00203554">
        <w:rPr>
          <w:spacing w:val="-4"/>
          <w:sz w:val="24"/>
          <w:lang w:val="en-GB"/>
        </w:rPr>
        <w:t>,</w:t>
      </w:r>
      <w:r w:rsidRPr="003115BC">
        <w:rPr>
          <w:spacing w:val="-4"/>
          <w:sz w:val="24"/>
          <w:lang w:val="en-GB"/>
        </w:rPr>
        <w:t xml:space="preserve"> it is normal practice for the service to advise legal </w:t>
      </w:r>
      <w:r w:rsidR="00203554">
        <w:rPr>
          <w:spacing w:val="-4"/>
          <w:sz w:val="24"/>
          <w:lang w:val="en-GB"/>
        </w:rPr>
        <w:t>representatives</w:t>
      </w:r>
      <w:r w:rsidR="00203554" w:rsidRPr="003115BC">
        <w:rPr>
          <w:spacing w:val="-4"/>
          <w:sz w:val="24"/>
          <w:lang w:val="en-GB"/>
        </w:rPr>
        <w:t xml:space="preserve"> </w:t>
      </w:r>
      <w:r w:rsidRPr="003115BC">
        <w:rPr>
          <w:spacing w:val="-4"/>
          <w:sz w:val="24"/>
          <w:lang w:val="en-GB"/>
        </w:rPr>
        <w:t>of their costs</w:t>
      </w:r>
      <w:r w:rsidR="00203554">
        <w:rPr>
          <w:spacing w:val="-4"/>
          <w:sz w:val="24"/>
          <w:lang w:val="en-GB"/>
        </w:rPr>
        <w:t xml:space="preserve"> </w:t>
      </w:r>
      <w:r w:rsidR="007A2B63">
        <w:rPr>
          <w:spacing w:val="-4"/>
          <w:sz w:val="24"/>
          <w:lang w:val="en-GB"/>
        </w:rPr>
        <w:t>s</w:t>
      </w:r>
      <w:r w:rsidR="00203554">
        <w:rPr>
          <w:spacing w:val="-4"/>
          <w:sz w:val="24"/>
          <w:lang w:val="en-GB"/>
        </w:rPr>
        <w:t>o that i</w:t>
      </w:r>
      <w:r w:rsidR="00203554" w:rsidRPr="003115BC">
        <w:rPr>
          <w:spacing w:val="-4"/>
          <w:sz w:val="24"/>
          <w:lang w:val="en-GB"/>
        </w:rPr>
        <w:t xml:space="preserve">n </w:t>
      </w:r>
      <w:r w:rsidRPr="003115BC">
        <w:rPr>
          <w:spacing w:val="-4"/>
          <w:sz w:val="24"/>
          <w:lang w:val="en-GB"/>
        </w:rPr>
        <w:t>court</w:t>
      </w:r>
      <w:r w:rsidR="00203554">
        <w:rPr>
          <w:spacing w:val="-4"/>
          <w:sz w:val="24"/>
          <w:lang w:val="en-GB"/>
        </w:rPr>
        <w:t>,</w:t>
      </w:r>
      <w:r w:rsidRPr="003115BC">
        <w:rPr>
          <w:spacing w:val="-4"/>
          <w:sz w:val="24"/>
          <w:lang w:val="en-GB"/>
        </w:rPr>
        <w:t xml:space="preserve"> </w:t>
      </w:r>
      <w:r w:rsidR="00203554">
        <w:rPr>
          <w:spacing w:val="-4"/>
          <w:sz w:val="24"/>
          <w:lang w:val="en-GB"/>
        </w:rPr>
        <w:t>lawyers</w:t>
      </w:r>
      <w:r w:rsidR="00203554" w:rsidRPr="003115BC">
        <w:rPr>
          <w:spacing w:val="-4"/>
          <w:sz w:val="24"/>
          <w:lang w:val="en-GB"/>
        </w:rPr>
        <w:t xml:space="preserve"> </w:t>
      </w:r>
      <w:r w:rsidRPr="003115BC">
        <w:rPr>
          <w:spacing w:val="-4"/>
          <w:sz w:val="24"/>
          <w:lang w:val="en-GB"/>
        </w:rPr>
        <w:t>request recovery of these costs from the defendant and they are referred to as ‘Disbursements’.</w:t>
      </w:r>
    </w:p>
    <w:p w14:paraId="31D6B1F5" w14:textId="77777777" w:rsidR="003115BC" w:rsidRPr="003115BC" w:rsidRDefault="003115BC" w:rsidP="003115BC">
      <w:pPr>
        <w:pStyle w:val="ListParagraph"/>
        <w:tabs>
          <w:tab w:val="left" w:pos="2126"/>
          <w:tab w:val="left" w:pos="2127"/>
        </w:tabs>
        <w:ind w:right="853" w:firstLine="0"/>
        <w:jc w:val="both"/>
        <w:rPr>
          <w:spacing w:val="-4"/>
          <w:sz w:val="24"/>
          <w:lang w:val="en-GB"/>
        </w:rPr>
      </w:pPr>
    </w:p>
    <w:p w14:paraId="54598573" w14:textId="49336E37" w:rsidR="003115BC" w:rsidRPr="003115BC" w:rsidRDefault="00203554" w:rsidP="00525DD1">
      <w:pPr>
        <w:pStyle w:val="ListParagraph"/>
        <w:numPr>
          <w:ilvl w:val="1"/>
          <w:numId w:val="5"/>
        </w:numPr>
        <w:tabs>
          <w:tab w:val="left" w:pos="2126"/>
          <w:tab w:val="left" w:pos="2127"/>
        </w:tabs>
        <w:ind w:right="853"/>
        <w:jc w:val="both"/>
        <w:rPr>
          <w:spacing w:val="-4"/>
          <w:sz w:val="24"/>
          <w:lang w:val="en-GB"/>
        </w:rPr>
      </w:pPr>
      <w:r>
        <w:rPr>
          <w:spacing w:val="-4"/>
          <w:sz w:val="24"/>
          <w:lang w:val="en-GB"/>
        </w:rPr>
        <w:t>I</w:t>
      </w:r>
      <w:r w:rsidR="003115BC" w:rsidRPr="003115BC">
        <w:rPr>
          <w:spacing w:val="-4"/>
          <w:sz w:val="24"/>
          <w:lang w:val="en-GB"/>
        </w:rPr>
        <w:t xml:space="preserve">t is not </w:t>
      </w:r>
      <w:r>
        <w:rPr>
          <w:spacing w:val="-4"/>
          <w:sz w:val="24"/>
          <w:lang w:val="en-GB"/>
        </w:rPr>
        <w:t xml:space="preserve">always </w:t>
      </w:r>
      <w:r w:rsidR="003115BC" w:rsidRPr="003115BC">
        <w:rPr>
          <w:spacing w:val="-4"/>
          <w:sz w:val="24"/>
          <w:lang w:val="en-GB"/>
        </w:rPr>
        <w:t xml:space="preserve">possible to recover the full amount </w:t>
      </w:r>
      <w:r w:rsidR="00C10298">
        <w:rPr>
          <w:spacing w:val="-4"/>
          <w:sz w:val="24"/>
          <w:lang w:val="en-GB"/>
        </w:rPr>
        <w:t xml:space="preserve">for these disbursements </w:t>
      </w:r>
      <w:r w:rsidR="003115BC" w:rsidRPr="003115BC">
        <w:rPr>
          <w:spacing w:val="-4"/>
          <w:sz w:val="24"/>
          <w:lang w:val="en-GB"/>
        </w:rPr>
        <w:t xml:space="preserve">and </w:t>
      </w:r>
      <w:r w:rsidR="00C10298">
        <w:rPr>
          <w:spacing w:val="-4"/>
          <w:sz w:val="24"/>
          <w:lang w:val="en-GB"/>
        </w:rPr>
        <w:t xml:space="preserve">therefore </w:t>
      </w:r>
      <w:r w:rsidR="00574EB2">
        <w:rPr>
          <w:spacing w:val="-4"/>
          <w:sz w:val="24"/>
          <w:lang w:val="en-GB"/>
        </w:rPr>
        <w:t>in the first instance</w:t>
      </w:r>
      <w:r w:rsidR="003115BC" w:rsidRPr="003115BC">
        <w:rPr>
          <w:spacing w:val="-4"/>
          <w:sz w:val="24"/>
          <w:lang w:val="en-GB"/>
        </w:rPr>
        <w:t xml:space="preserve"> the existing POCA reserve </w:t>
      </w:r>
      <w:r w:rsidR="00C10298">
        <w:rPr>
          <w:spacing w:val="-4"/>
          <w:sz w:val="24"/>
          <w:lang w:val="en-GB"/>
        </w:rPr>
        <w:t xml:space="preserve">has been </w:t>
      </w:r>
      <w:r w:rsidR="003115BC" w:rsidRPr="003115BC">
        <w:rPr>
          <w:spacing w:val="-4"/>
          <w:sz w:val="24"/>
          <w:lang w:val="en-GB"/>
        </w:rPr>
        <w:t xml:space="preserve">allocated to pay disbursements </w:t>
      </w:r>
      <w:r w:rsidR="003115BC" w:rsidRPr="004F296E">
        <w:rPr>
          <w:spacing w:val="-4"/>
          <w:sz w:val="24"/>
          <w:lang w:val="en-GB"/>
        </w:rPr>
        <w:t xml:space="preserve">where costs are not recovered fully </w:t>
      </w:r>
      <w:r w:rsidRPr="004F296E">
        <w:rPr>
          <w:spacing w:val="-4"/>
          <w:sz w:val="24"/>
          <w:lang w:val="en-GB"/>
        </w:rPr>
        <w:t>in court proceedings</w:t>
      </w:r>
      <w:r w:rsidR="003115BC" w:rsidRPr="003115BC">
        <w:rPr>
          <w:spacing w:val="-4"/>
          <w:sz w:val="24"/>
          <w:lang w:val="en-GB"/>
        </w:rPr>
        <w:t xml:space="preserve">. This is in addition to funding already identified in existing revenue budgets and money recovered through regional and national grant funding. The mechanisms for dealing with exceptional costs </w:t>
      </w:r>
      <w:r w:rsidR="00C9058E">
        <w:rPr>
          <w:spacing w:val="-4"/>
          <w:sz w:val="24"/>
          <w:lang w:val="en-GB"/>
        </w:rPr>
        <w:t xml:space="preserve">as </w:t>
      </w:r>
      <w:r w:rsidR="003115BC" w:rsidRPr="003115BC">
        <w:rPr>
          <w:spacing w:val="-4"/>
          <w:sz w:val="24"/>
          <w:lang w:val="en-GB"/>
        </w:rPr>
        <w:t>set out in the Inter Authority Agreement apply should this matter need to be revisited.</w:t>
      </w:r>
    </w:p>
    <w:p w14:paraId="096167D2" w14:textId="77777777" w:rsidR="003115BC" w:rsidRPr="003115BC" w:rsidRDefault="003115BC" w:rsidP="003115BC">
      <w:pPr>
        <w:pStyle w:val="ListParagraph"/>
        <w:tabs>
          <w:tab w:val="left" w:pos="2126"/>
          <w:tab w:val="left" w:pos="2127"/>
        </w:tabs>
        <w:ind w:right="853"/>
        <w:jc w:val="both"/>
        <w:rPr>
          <w:spacing w:val="-4"/>
          <w:sz w:val="24"/>
          <w:lang w:val="en-GB"/>
        </w:rPr>
      </w:pPr>
    </w:p>
    <w:p w14:paraId="5D0B0807" w14:textId="27CD6B8A" w:rsidR="003B0846" w:rsidRDefault="00203554" w:rsidP="00525DD1">
      <w:pPr>
        <w:pStyle w:val="ListParagraph"/>
        <w:numPr>
          <w:ilvl w:val="1"/>
          <w:numId w:val="5"/>
        </w:numPr>
        <w:tabs>
          <w:tab w:val="left" w:pos="2126"/>
          <w:tab w:val="left" w:pos="2127"/>
        </w:tabs>
        <w:ind w:right="853"/>
        <w:jc w:val="both"/>
        <w:rPr>
          <w:spacing w:val="-4"/>
          <w:sz w:val="24"/>
          <w:lang w:val="en-GB"/>
        </w:rPr>
      </w:pPr>
      <w:r>
        <w:rPr>
          <w:spacing w:val="-4"/>
          <w:sz w:val="24"/>
          <w:lang w:val="en-GB"/>
        </w:rPr>
        <w:t xml:space="preserve">The ability to recover costs or assets and </w:t>
      </w:r>
      <w:r w:rsidR="00C9058E">
        <w:rPr>
          <w:spacing w:val="-4"/>
          <w:sz w:val="24"/>
          <w:lang w:val="en-GB"/>
        </w:rPr>
        <w:t>t</w:t>
      </w:r>
      <w:r w:rsidR="003115BC" w:rsidRPr="003115BC">
        <w:rPr>
          <w:spacing w:val="-4"/>
          <w:sz w:val="24"/>
          <w:lang w:val="en-GB"/>
        </w:rPr>
        <w:t xml:space="preserve">he existence of any reserve shall have no bearing on the decision to prosecute. Each case will be treated on its merits and considered against the </w:t>
      </w:r>
      <w:hyperlink r:id="rId16" w:history="1">
        <w:r w:rsidR="003115BC" w:rsidRPr="00C10298">
          <w:rPr>
            <w:rStyle w:val="Hyperlink"/>
            <w:spacing w:val="-4"/>
            <w:sz w:val="24"/>
            <w:lang w:val="en-GB"/>
          </w:rPr>
          <w:t>enforcement policy</w:t>
        </w:r>
      </w:hyperlink>
      <w:r w:rsidR="003115BC" w:rsidRPr="003115BC">
        <w:rPr>
          <w:spacing w:val="-4"/>
          <w:sz w:val="24"/>
          <w:lang w:val="en-GB"/>
        </w:rPr>
        <w:t>.</w:t>
      </w:r>
    </w:p>
    <w:p w14:paraId="59D49ACD" w14:textId="77777777" w:rsidR="00230388" w:rsidRPr="00230388" w:rsidRDefault="00230388" w:rsidP="00230388">
      <w:pPr>
        <w:pStyle w:val="ListParagraph"/>
        <w:rPr>
          <w:spacing w:val="-4"/>
          <w:sz w:val="24"/>
          <w:lang w:val="en-GB"/>
        </w:rPr>
      </w:pPr>
    </w:p>
    <w:p w14:paraId="6F49980B" w14:textId="0361082B" w:rsidR="00230388" w:rsidRPr="00230388" w:rsidRDefault="00203554" w:rsidP="00525DD1">
      <w:pPr>
        <w:pStyle w:val="ListParagraph"/>
        <w:numPr>
          <w:ilvl w:val="1"/>
          <w:numId w:val="5"/>
        </w:numPr>
        <w:tabs>
          <w:tab w:val="left" w:pos="2126"/>
          <w:tab w:val="left" w:pos="2127"/>
        </w:tabs>
        <w:ind w:right="853"/>
        <w:jc w:val="both"/>
        <w:rPr>
          <w:spacing w:val="-4"/>
          <w:sz w:val="24"/>
          <w:lang w:val="en-GB"/>
        </w:rPr>
      </w:pPr>
      <w:r>
        <w:rPr>
          <w:spacing w:val="-4"/>
          <w:sz w:val="24"/>
          <w:lang w:val="en-GB"/>
        </w:rPr>
        <w:t>O</w:t>
      </w:r>
      <w:r w:rsidR="00230388" w:rsidRPr="00230388">
        <w:rPr>
          <w:spacing w:val="-4"/>
          <w:sz w:val="24"/>
          <w:lang w:val="en-GB"/>
        </w:rPr>
        <w:t>nce the disbursement reserve has been set aside</w:t>
      </w:r>
      <w:r>
        <w:rPr>
          <w:spacing w:val="-4"/>
          <w:sz w:val="24"/>
          <w:lang w:val="en-GB"/>
        </w:rPr>
        <w:t>,</w:t>
      </w:r>
      <w:r w:rsidR="00230388" w:rsidRPr="00230388">
        <w:rPr>
          <w:spacing w:val="-4"/>
          <w:sz w:val="24"/>
          <w:lang w:val="en-GB"/>
        </w:rPr>
        <w:t xml:space="preserve"> it is proposed that any money</w:t>
      </w:r>
      <w:r w:rsidR="004F296E">
        <w:rPr>
          <w:spacing w:val="-4"/>
          <w:sz w:val="24"/>
          <w:lang w:val="en-GB"/>
        </w:rPr>
        <w:t xml:space="preserve"> from the existing reserve</w:t>
      </w:r>
      <w:r w:rsidR="00230388" w:rsidRPr="00230388">
        <w:rPr>
          <w:spacing w:val="-4"/>
          <w:sz w:val="24"/>
          <w:lang w:val="en-GB"/>
        </w:rPr>
        <w:t xml:space="preserve"> is allocated to the following priority areas:</w:t>
      </w:r>
    </w:p>
    <w:p w14:paraId="755ACF0F" w14:textId="77777777" w:rsidR="00230388" w:rsidRPr="00230388" w:rsidRDefault="00230388" w:rsidP="00230388">
      <w:pPr>
        <w:pStyle w:val="ListParagraph"/>
        <w:tabs>
          <w:tab w:val="left" w:pos="2126"/>
          <w:tab w:val="left" w:pos="2127"/>
        </w:tabs>
        <w:ind w:right="853" w:firstLine="0"/>
        <w:jc w:val="both"/>
        <w:rPr>
          <w:spacing w:val="-4"/>
          <w:sz w:val="24"/>
          <w:lang w:val="en-GB"/>
        </w:rPr>
      </w:pPr>
    </w:p>
    <w:p w14:paraId="37C67666" w14:textId="60E1A0E5" w:rsidR="00230388" w:rsidRPr="00023348" w:rsidRDefault="00230388" w:rsidP="00230388">
      <w:pPr>
        <w:pStyle w:val="ListParagraph"/>
        <w:numPr>
          <w:ilvl w:val="1"/>
          <w:numId w:val="8"/>
        </w:numPr>
        <w:tabs>
          <w:tab w:val="left" w:pos="2126"/>
          <w:tab w:val="left" w:pos="2127"/>
        </w:tabs>
        <w:ind w:left="2552" w:right="853" w:hanging="425"/>
        <w:jc w:val="both"/>
        <w:rPr>
          <w:spacing w:val="-4"/>
          <w:sz w:val="24"/>
          <w:lang w:val="en-GB"/>
        </w:rPr>
      </w:pPr>
      <w:r w:rsidRPr="00023348">
        <w:rPr>
          <w:spacing w:val="-4"/>
          <w:sz w:val="24"/>
          <w:lang w:val="en-GB"/>
        </w:rPr>
        <w:t xml:space="preserve">Additional Accredited Financial Investigator </w:t>
      </w:r>
      <w:proofErr w:type="gramStart"/>
      <w:r w:rsidRPr="00023348">
        <w:rPr>
          <w:spacing w:val="-4"/>
          <w:sz w:val="24"/>
          <w:lang w:val="en-GB"/>
        </w:rPr>
        <w:t>resource;</w:t>
      </w:r>
      <w:proofErr w:type="gramEnd"/>
    </w:p>
    <w:p w14:paraId="53B8FBF3" w14:textId="00913B4E" w:rsidR="00230388" w:rsidRPr="00023348" w:rsidRDefault="00230388" w:rsidP="00230388">
      <w:pPr>
        <w:pStyle w:val="ListParagraph"/>
        <w:numPr>
          <w:ilvl w:val="1"/>
          <w:numId w:val="8"/>
        </w:numPr>
        <w:tabs>
          <w:tab w:val="left" w:pos="2126"/>
          <w:tab w:val="left" w:pos="2127"/>
        </w:tabs>
        <w:ind w:left="2552" w:right="853" w:hanging="425"/>
        <w:jc w:val="both"/>
        <w:rPr>
          <w:spacing w:val="-4"/>
          <w:sz w:val="24"/>
          <w:lang w:val="en-GB"/>
        </w:rPr>
      </w:pPr>
      <w:r w:rsidRPr="00023348">
        <w:rPr>
          <w:spacing w:val="-4"/>
          <w:sz w:val="24"/>
          <w:lang w:val="en-GB"/>
        </w:rPr>
        <w:t xml:space="preserve">Communications to reduce crime through prevention and increased </w:t>
      </w:r>
      <w:proofErr w:type="gramStart"/>
      <w:r w:rsidRPr="00023348">
        <w:rPr>
          <w:spacing w:val="-4"/>
          <w:sz w:val="24"/>
          <w:lang w:val="en-GB"/>
        </w:rPr>
        <w:t>reporting;</w:t>
      </w:r>
      <w:proofErr w:type="gramEnd"/>
    </w:p>
    <w:p w14:paraId="208F7AC4" w14:textId="340072D5" w:rsidR="00230388" w:rsidRPr="00023348" w:rsidRDefault="00230388" w:rsidP="00230388">
      <w:pPr>
        <w:pStyle w:val="ListParagraph"/>
        <w:numPr>
          <w:ilvl w:val="1"/>
          <w:numId w:val="8"/>
        </w:numPr>
        <w:tabs>
          <w:tab w:val="left" w:pos="2126"/>
          <w:tab w:val="left" w:pos="2127"/>
        </w:tabs>
        <w:ind w:left="2552" w:right="853" w:hanging="425"/>
        <w:jc w:val="both"/>
        <w:rPr>
          <w:spacing w:val="-4"/>
          <w:sz w:val="24"/>
          <w:lang w:val="en-GB"/>
        </w:rPr>
      </w:pPr>
      <w:r w:rsidRPr="00023348">
        <w:rPr>
          <w:spacing w:val="-4"/>
          <w:sz w:val="24"/>
          <w:lang w:val="en-GB"/>
        </w:rPr>
        <w:t xml:space="preserve">Trading Standards or Environmental Health professionals who are deployed on specific crime related matters e.g. </w:t>
      </w:r>
      <w:r w:rsidR="00203554" w:rsidRPr="00023348">
        <w:rPr>
          <w:spacing w:val="-4"/>
          <w:sz w:val="24"/>
          <w:lang w:val="en-GB"/>
        </w:rPr>
        <w:t xml:space="preserve">a </w:t>
      </w:r>
      <w:r w:rsidRPr="00023348">
        <w:rPr>
          <w:spacing w:val="-4"/>
          <w:sz w:val="24"/>
          <w:lang w:val="en-GB"/>
        </w:rPr>
        <w:t>Fraud Victim Support Officer post assisting victims</w:t>
      </w:r>
      <w:r w:rsidR="00C402EC" w:rsidRPr="00023348">
        <w:rPr>
          <w:spacing w:val="-4"/>
          <w:sz w:val="24"/>
          <w:lang w:val="en-GB"/>
        </w:rPr>
        <w:t>.</w:t>
      </w:r>
      <w:r w:rsidRPr="00023348">
        <w:rPr>
          <w:spacing w:val="-4"/>
          <w:sz w:val="24"/>
          <w:lang w:val="en-GB"/>
        </w:rPr>
        <w:t xml:space="preserve"> </w:t>
      </w:r>
    </w:p>
    <w:p w14:paraId="545707B6" w14:textId="77777777" w:rsidR="00230388" w:rsidRPr="00230388" w:rsidRDefault="00230388" w:rsidP="00230388">
      <w:pPr>
        <w:pStyle w:val="ListParagraph"/>
        <w:tabs>
          <w:tab w:val="left" w:pos="2126"/>
          <w:tab w:val="left" w:pos="2127"/>
        </w:tabs>
        <w:ind w:right="853" w:firstLine="0"/>
        <w:jc w:val="both"/>
        <w:rPr>
          <w:spacing w:val="-4"/>
          <w:sz w:val="24"/>
          <w:highlight w:val="yellow"/>
          <w:lang w:val="en-GB"/>
        </w:rPr>
      </w:pPr>
    </w:p>
    <w:p w14:paraId="28A9335F" w14:textId="22093F9A" w:rsidR="00224DB4" w:rsidRPr="00AC6720" w:rsidRDefault="00224DB4" w:rsidP="00525DD1">
      <w:pPr>
        <w:pStyle w:val="Heading2"/>
        <w:numPr>
          <w:ilvl w:val="0"/>
          <w:numId w:val="5"/>
        </w:numPr>
        <w:tabs>
          <w:tab w:val="left" w:pos="2126"/>
          <w:tab w:val="left" w:pos="2127"/>
        </w:tabs>
        <w:ind w:right="853" w:hanging="995"/>
        <w:rPr>
          <w:lang w:val="en-GB"/>
        </w:rPr>
      </w:pPr>
      <w:bookmarkStart w:id="7" w:name="_Toc176293996"/>
      <w:r w:rsidRPr="00AC6720">
        <w:rPr>
          <w:lang w:val="en-GB"/>
        </w:rPr>
        <w:t>Applicability</w:t>
      </w:r>
      <w:bookmarkEnd w:id="7"/>
    </w:p>
    <w:p w14:paraId="650DBF67" w14:textId="77777777" w:rsidR="00224DB4" w:rsidRPr="00AC6720" w:rsidRDefault="00224DB4" w:rsidP="00224DB4">
      <w:pPr>
        <w:pStyle w:val="Heading2"/>
        <w:tabs>
          <w:tab w:val="left" w:pos="2126"/>
          <w:tab w:val="left" w:pos="2127"/>
        </w:tabs>
        <w:ind w:right="853" w:firstLine="0"/>
        <w:rPr>
          <w:lang w:val="en-GB"/>
        </w:rPr>
      </w:pPr>
    </w:p>
    <w:p w14:paraId="2A852309" w14:textId="4362C9ED" w:rsidR="00224DB4" w:rsidRPr="00AC6720" w:rsidRDefault="00224DB4" w:rsidP="00525DD1">
      <w:pPr>
        <w:pStyle w:val="ListParagraph"/>
        <w:numPr>
          <w:ilvl w:val="1"/>
          <w:numId w:val="5"/>
        </w:numPr>
        <w:tabs>
          <w:tab w:val="left" w:pos="2126"/>
          <w:tab w:val="left" w:pos="2127"/>
        </w:tabs>
        <w:ind w:right="853"/>
        <w:jc w:val="both"/>
        <w:rPr>
          <w:spacing w:val="-4"/>
          <w:sz w:val="24"/>
          <w:lang w:val="en-GB"/>
        </w:rPr>
      </w:pPr>
      <w:r w:rsidRPr="00AC6720">
        <w:rPr>
          <w:spacing w:val="-4"/>
          <w:sz w:val="24"/>
          <w:lang w:val="en-GB"/>
        </w:rPr>
        <w:t xml:space="preserve">The PPP will </w:t>
      </w:r>
      <w:r w:rsidR="005A089F">
        <w:rPr>
          <w:spacing w:val="-4"/>
          <w:sz w:val="24"/>
          <w:lang w:val="en-GB"/>
        </w:rPr>
        <w:t xml:space="preserve">conduct a </w:t>
      </w:r>
      <w:r w:rsidRPr="00AC6720">
        <w:rPr>
          <w:spacing w:val="-4"/>
          <w:sz w:val="24"/>
          <w:lang w:val="en-GB"/>
        </w:rPr>
        <w:t xml:space="preserve">financial </w:t>
      </w:r>
      <w:r w:rsidR="005A089F" w:rsidRPr="00AC6720">
        <w:rPr>
          <w:spacing w:val="-4"/>
          <w:sz w:val="24"/>
          <w:lang w:val="en-GB"/>
        </w:rPr>
        <w:t>investigat</w:t>
      </w:r>
      <w:r w:rsidR="005A089F">
        <w:rPr>
          <w:spacing w:val="-4"/>
          <w:sz w:val="24"/>
          <w:lang w:val="en-GB"/>
        </w:rPr>
        <w:t>ion in</w:t>
      </w:r>
      <w:r w:rsidR="005A089F" w:rsidRPr="00AC6720">
        <w:rPr>
          <w:spacing w:val="-4"/>
          <w:sz w:val="24"/>
          <w:lang w:val="en-GB"/>
        </w:rPr>
        <w:t xml:space="preserve"> </w:t>
      </w:r>
      <w:r w:rsidRPr="00AC6720">
        <w:rPr>
          <w:spacing w:val="-4"/>
          <w:sz w:val="24"/>
          <w:lang w:val="en-GB"/>
        </w:rPr>
        <w:t xml:space="preserve">cases where there are alleged offences </w:t>
      </w:r>
      <w:r w:rsidR="00574EB2">
        <w:rPr>
          <w:spacing w:val="-4"/>
          <w:sz w:val="24"/>
          <w:lang w:val="en-GB"/>
        </w:rPr>
        <w:t>of money laundering.</w:t>
      </w:r>
    </w:p>
    <w:p w14:paraId="7567AC34" w14:textId="77777777" w:rsidR="00224DB4" w:rsidRPr="00AC6720" w:rsidRDefault="00224DB4" w:rsidP="00224DB4">
      <w:pPr>
        <w:pStyle w:val="ListParagraph"/>
        <w:tabs>
          <w:tab w:val="left" w:pos="2126"/>
          <w:tab w:val="left" w:pos="2127"/>
        </w:tabs>
        <w:ind w:right="853" w:firstLine="0"/>
        <w:jc w:val="both"/>
        <w:rPr>
          <w:spacing w:val="-4"/>
          <w:sz w:val="24"/>
          <w:lang w:val="en-GB"/>
        </w:rPr>
      </w:pPr>
    </w:p>
    <w:p w14:paraId="509DDCB2" w14:textId="4C4E80A0" w:rsidR="00224DB4" w:rsidRPr="00AC6720" w:rsidRDefault="00224DB4" w:rsidP="00525DD1">
      <w:pPr>
        <w:pStyle w:val="ListParagraph"/>
        <w:numPr>
          <w:ilvl w:val="1"/>
          <w:numId w:val="5"/>
        </w:numPr>
        <w:tabs>
          <w:tab w:val="left" w:pos="2126"/>
          <w:tab w:val="left" w:pos="2127"/>
        </w:tabs>
        <w:ind w:right="853"/>
        <w:jc w:val="both"/>
        <w:rPr>
          <w:spacing w:val="-4"/>
          <w:sz w:val="24"/>
          <w:lang w:val="en-GB"/>
        </w:rPr>
      </w:pPr>
      <w:r w:rsidRPr="00AC6720">
        <w:rPr>
          <w:spacing w:val="-4"/>
          <w:sz w:val="24"/>
          <w:lang w:val="en-GB"/>
        </w:rPr>
        <w:lastRenderedPageBreak/>
        <w:t xml:space="preserve">Officers will consider confiscation investigations </w:t>
      </w:r>
      <w:r w:rsidR="00B678E9">
        <w:rPr>
          <w:spacing w:val="-4"/>
          <w:sz w:val="24"/>
          <w:lang w:val="en-GB"/>
        </w:rPr>
        <w:t>where there is (or likely to be)</w:t>
      </w:r>
      <w:r w:rsidR="00B678E9" w:rsidRPr="00AC6720">
        <w:rPr>
          <w:spacing w:val="-4"/>
          <w:sz w:val="24"/>
          <w:lang w:val="en-GB"/>
        </w:rPr>
        <w:t xml:space="preserve"> </w:t>
      </w:r>
      <w:r w:rsidRPr="00AC6720">
        <w:rPr>
          <w:spacing w:val="-4"/>
          <w:sz w:val="24"/>
          <w:lang w:val="en-GB"/>
        </w:rPr>
        <w:t xml:space="preserve">convictions of offences </w:t>
      </w:r>
      <w:r w:rsidR="00B678E9">
        <w:rPr>
          <w:spacing w:val="-4"/>
          <w:sz w:val="24"/>
          <w:lang w:val="en-GB"/>
        </w:rPr>
        <w:t xml:space="preserve">that meet the thresholds within the Act </w:t>
      </w:r>
      <w:r w:rsidRPr="00AC6720">
        <w:rPr>
          <w:spacing w:val="-4"/>
          <w:sz w:val="24"/>
          <w:lang w:val="en-GB"/>
        </w:rPr>
        <w:t>with a view to making an application to a court for a confiscation order to be made to the value of the benefits derived from the crimes.</w:t>
      </w:r>
      <w:r w:rsidR="00CA4B1D">
        <w:rPr>
          <w:spacing w:val="-4"/>
          <w:sz w:val="24"/>
          <w:lang w:val="en-GB"/>
        </w:rPr>
        <w:t xml:space="preserve">  This is done in consultation with PPP’s </w:t>
      </w:r>
      <w:r w:rsidR="00623BE0">
        <w:rPr>
          <w:spacing w:val="-4"/>
          <w:sz w:val="24"/>
          <w:lang w:val="en-GB"/>
        </w:rPr>
        <w:t xml:space="preserve">lawyers in the </w:t>
      </w:r>
      <w:r w:rsidR="00CA4B1D">
        <w:rPr>
          <w:sz w:val="24"/>
          <w:lang w:val="en-GB"/>
        </w:rPr>
        <w:t>Case Management Unit (CMU).</w:t>
      </w:r>
    </w:p>
    <w:p w14:paraId="575CE106" w14:textId="5CD1A2D4" w:rsidR="00224DB4" w:rsidRPr="00AC6720" w:rsidRDefault="00224DB4" w:rsidP="00224DB4">
      <w:pPr>
        <w:pStyle w:val="ListParagraph"/>
        <w:tabs>
          <w:tab w:val="left" w:pos="2126"/>
          <w:tab w:val="left" w:pos="2127"/>
        </w:tabs>
        <w:ind w:right="853" w:firstLine="0"/>
        <w:jc w:val="both"/>
        <w:rPr>
          <w:spacing w:val="-4"/>
          <w:sz w:val="24"/>
          <w:lang w:val="en-GB"/>
        </w:rPr>
      </w:pPr>
    </w:p>
    <w:p w14:paraId="0DB86786" w14:textId="09325474" w:rsidR="00AC6720" w:rsidRPr="00AC6720" w:rsidRDefault="00AC6720" w:rsidP="00023348">
      <w:pPr>
        <w:pStyle w:val="ListParagraph"/>
        <w:numPr>
          <w:ilvl w:val="1"/>
          <w:numId w:val="5"/>
        </w:numPr>
        <w:tabs>
          <w:tab w:val="left" w:pos="2126"/>
          <w:tab w:val="left" w:pos="2127"/>
        </w:tabs>
        <w:ind w:right="853"/>
        <w:jc w:val="both"/>
        <w:rPr>
          <w:sz w:val="24"/>
          <w:lang w:val="en-GB"/>
        </w:rPr>
      </w:pPr>
      <w:r w:rsidRPr="00AC6720">
        <w:rPr>
          <w:sz w:val="24"/>
          <w:lang w:val="en-GB"/>
        </w:rPr>
        <w:t xml:space="preserve">The Service Lead for Public Protection, </w:t>
      </w:r>
      <w:r w:rsidRPr="00023348">
        <w:rPr>
          <w:sz w:val="24"/>
          <w:lang w:val="en-GB"/>
        </w:rPr>
        <w:t xml:space="preserve">in consultation with </w:t>
      </w:r>
      <w:r w:rsidR="00CA4B1D" w:rsidRPr="00E835B8">
        <w:rPr>
          <w:sz w:val="24"/>
          <w:lang w:val="en-GB"/>
        </w:rPr>
        <w:t>CMU</w:t>
      </w:r>
      <w:r w:rsidR="00E835B8">
        <w:rPr>
          <w:sz w:val="24"/>
          <w:lang w:val="en-GB"/>
        </w:rPr>
        <w:t>,</w:t>
      </w:r>
      <w:r w:rsidRPr="00AC6720">
        <w:rPr>
          <w:sz w:val="24"/>
          <w:lang w:val="en-GB"/>
        </w:rPr>
        <w:t xml:space="preserve"> ensure</w:t>
      </w:r>
      <w:r w:rsidR="00CA4B1D">
        <w:rPr>
          <w:sz w:val="24"/>
          <w:lang w:val="en-GB"/>
        </w:rPr>
        <w:t>s</w:t>
      </w:r>
      <w:r w:rsidRPr="00AC6720">
        <w:rPr>
          <w:sz w:val="24"/>
          <w:lang w:val="en-GB"/>
        </w:rPr>
        <w:t xml:space="preserve"> that all referrals under </w:t>
      </w:r>
      <w:r w:rsidR="007A2B63">
        <w:rPr>
          <w:sz w:val="24"/>
          <w:lang w:val="en-GB"/>
        </w:rPr>
        <w:t>the Act</w:t>
      </w:r>
      <w:r w:rsidR="007A2B63" w:rsidRPr="00AC6720">
        <w:rPr>
          <w:sz w:val="24"/>
          <w:lang w:val="en-GB"/>
        </w:rPr>
        <w:t xml:space="preserve"> </w:t>
      </w:r>
      <w:r w:rsidRPr="00AC6720">
        <w:rPr>
          <w:sz w:val="24"/>
          <w:lang w:val="en-GB"/>
        </w:rPr>
        <w:t>are fully investigated and, where appropriate, confiscation or forfeiture of assets is applied for.</w:t>
      </w:r>
    </w:p>
    <w:p w14:paraId="2679EC38" w14:textId="77777777" w:rsidR="00224DB4" w:rsidRPr="00AC6720" w:rsidRDefault="00224DB4" w:rsidP="00224DB4">
      <w:pPr>
        <w:pStyle w:val="ListParagraph"/>
        <w:tabs>
          <w:tab w:val="left" w:pos="2126"/>
          <w:tab w:val="left" w:pos="2127"/>
        </w:tabs>
        <w:ind w:right="853" w:firstLine="0"/>
        <w:jc w:val="both"/>
        <w:rPr>
          <w:spacing w:val="-4"/>
          <w:sz w:val="24"/>
          <w:lang w:val="en-GB"/>
        </w:rPr>
      </w:pPr>
    </w:p>
    <w:p w14:paraId="4CADACE5" w14:textId="093968D4" w:rsidR="008513D9" w:rsidRPr="00AC6720" w:rsidRDefault="00224DB4" w:rsidP="00525DD1">
      <w:pPr>
        <w:pStyle w:val="Heading2"/>
        <w:numPr>
          <w:ilvl w:val="0"/>
          <w:numId w:val="5"/>
        </w:numPr>
        <w:tabs>
          <w:tab w:val="left" w:pos="2126"/>
          <w:tab w:val="left" w:pos="2127"/>
        </w:tabs>
        <w:ind w:right="853" w:hanging="995"/>
        <w:rPr>
          <w:lang w:val="en-GB"/>
        </w:rPr>
      </w:pPr>
      <w:bookmarkStart w:id="8" w:name="_Toc176293997"/>
      <w:r w:rsidRPr="00AC6720">
        <w:rPr>
          <w:spacing w:val="-2"/>
          <w:lang w:val="en-GB"/>
        </w:rPr>
        <w:t xml:space="preserve">Implications of the </w:t>
      </w:r>
      <w:r w:rsidR="008C255B" w:rsidRPr="00AC6720">
        <w:rPr>
          <w:spacing w:val="-2"/>
          <w:lang w:val="en-GB"/>
        </w:rPr>
        <w:t>Policy</w:t>
      </w:r>
      <w:bookmarkEnd w:id="8"/>
    </w:p>
    <w:p w14:paraId="4614291F" w14:textId="77777777" w:rsidR="002B21B9" w:rsidRPr="00AC6720" w:rsidRDefault="002B21B9" w:rsidP="002B21B9">
      <w:pPr>
        <w:tabs>
          <w:tab w:val="left" w:pos="2126"/>
          <w:tab w:val="left" w:pos="2127"/>
        </w:tabs>
        <w:ind w:right="853" w:firstLine="1134"/>
        <w:rPr>
          <w:sz w:val="24"/>
        </w:rPr>
      </w:pPr>
    </w:p>
    <w:p w14:paraId="00B014B6" w14:textId="62FBFD7B" w:rsidR="002B21B9" w:rsidRDefault="00600893" w:rsidP="002B21B9">
      <w:pPr>
        <w:tabs>
          <w:tab w:val="left" w:pos="2126"/>
          <w:tab w:val="left" w:pos="2127"/>
        </w:tabs>
        <w:ind w:right="853" w:firstLine="1134"/>
        <w:rPr>
          <w:b/>
          <w:bCs/>
          <w:sz w:val="24"/>
        </w:rPr>
      </w:pPr>
      <w:r>
        <w:rPr>
          <w:b/>
          <w:bCs/>
          <w:sz w:val="24"/>
        </w:rPr>
        <w:tab/>
      </w:r>
      <w:r w:rsidR="002B21B9" w:rsidRPr="00AC6720">
        <w:rPr>
          <w:b/>
          <w:bCs/>
          <w:sz w:val="24"/>
        </w:rPr>
        <w:t>Financial Implications</w:t>
      </w:r>
    </w:p>
    <w:p w14:paraId="67726E0B" w14:textId="77777777" w:rsidR="00E835B8" w:rsidRPr="00AC6720" w:rsidRDefault="00E835B8" w:rsidP="002B21B9">
      <w:pPr>
        <w:tabs>
          <w:tab w:val="left" w:pos="2126"/>
          <w:tab w:val="left" w:pos="2127"/>
        </w:tabs>
        <w:ind w:right="853" w:firstLine="1134"/>
        <w:rPr>
          <w:b/>
          <w:bCs/>
          <w:sz w:val="24"/>
        </w:rPr>
      </w:pPr>
    </w:p>
    <w:p w14:paraId="01656D27" w14:textId="4DC1E4D1" w:rsidR="00224DB4" w:rsidRPr="00AC6720" w:rsidRDefault="00224DB4" w:rsidP="00525DD1">
      <w:pPr>
        <w:pStyle w:val="ListParagraph"/>
        <w:numPr>
          <w:ilvl w:val="1"/>
          <w:numId w:val="5"/>
        </w:numPr>
        <w:tabs>
          <w:tab w:val="left" w:pos="2126"/>
          <w:tab w:val="left" w:pos="2127"/>
        </w:tabs>
        <w:ind w:right="853"/>
        <w:jc w:val="both"/>
        <w:rPr>
          <w:sz w:val="24"/>
          <w:lang w:val="en-GB"/>
        </w:rPr>
      </w:pPr>
      <w:r w:rsidRPr="00AC6720">
        <w:rPr>
          <w:sz w:val="24"/>
          <w:lang w:val="en-GB"/>
        </w:rPr>
        <w:t xml:space="preserve">A proportion of the amounts confiscated under </w:t>
      </w:r>
      <w:r w:rsidR="00B678E9">
        <w:rPr>
          <w:sz w:val="24"/>
          <w:lang w:val="en-GB"/>
        </w:rPr>
        <w:t>the Act</w:t>
      </w:r>
      <w:r w:rsidR="00B678E9" w:rsidRPr="00AC6720">
        <w:rPr>
          <w:sz w:val="24"/>
          <w:lang w:val="en-GB"/>
        </w:rPr>
        <w:t xml:space="preserve"> </w:t>
      </w:r>
      <w:r w:rsidR="002B21B9" w:rsidRPr="00AC6720">
        <w:rPr>
          <w:sz w:val="24"/>
          <w:lang w:val="en-GB"/>
        </w:rPr>
        <w:t>is</w:t>
      </w:r>
      <w:r w:rsidRPr="00AC6720">
        <w:rPr>
          <w:sz w:val="24"/>
          <w:lang w:val="en-GB"/>
        </w:rPr>
        <w:t xml:space="preserve"> returned to the </w:t>
      </w:r>
      <w:r w:rsidR="002B21B9" w:rsidRPr="00AC6720">
        <w:rPr>
          <w:sz w:val="24"/>
          <w:lang w:val="en-GB"/>
        </w:rPr>
        <w:t xml:space="preserve">PPP </w:t>
      </w:r>
      <w:r w:rsidRPr="00AC6720">
        <w:rPr>
          <w:sz w:val="24"/>
          <w:lang w:val="en-GB"/>
        </w:rPr>
        <w:t>under</w:t>
      </w:r>
      <w:r w:rsidR="003B0846">
        <w:rPr>
          <w:sz w:val="24"/>
          <w:lang w:val="en-GB"/>
        </w:rPr>
        <w:t xml:space="preserve"> ARIS</w:t>
      </w:r>
      <w:r w:rsidRPr="00AC6720">
        <w:rPr>
          <w:sz w:val="24"/>
          <w:lang w:val="en-GB"/>
        </w:rPr>
        <w:t>. Any funds received through the scheme must be used for the further prevention or reduction in crime or further asset recovery.  This money is ringfenced</w:t>
      </w:r>
      <w:r w:rsidR="002B21B9" w:rsidRPr="00AC6720">
        <w:rPr>
          <w:sz w:val="24"/>
          <w:lang w:val="en-GB"/>
        </w:rPr>
        <w:t xml:space="preserve"> and </w:t>
      </w:r>
      <w:r w:rsidR="00717512">
        <w:rPr>
          <w:sz w:val="24"/>
          <w:lang w:val="en-GB"/>
        </w:rPr>
        <w:t>is not</w:t>
      </w:r>
      <w:r w:rsidR="002B21B9" w:rsidRPr="00AC6720">
        <w:rPr>
          <w:sz w:val="24"/>
          <w:lang w:val="en-GB"/>
        </w:rPr>
        <w:t xml:space="preserve"> used as a revenue or capital funding stream by the partner </w:t>
      </w:r>
      <w:r w:rsidR="00F758B1">
        <w:rPr>
          <w:sz w:val="24"/>
          <w:lang w:val="en-GB"/>
        </w:rPr>
        <w:t>authorities</w:t>
      </w:r>
      <w:r w:rsidR="001702CD">
        <w:rPr>
          <w:sz w:val="24"/>
          <w:lang w:val="en-GB"/>
        </w:rPr>
        <w:t xml:space="preserve"> outside of this policy</w:t>
      </w:r>
      <w:r w:rsidR="00F758B1">
        <w:rPr>
          <w:sz w:val="24"/>
          <w:lang w:val="en-GB"/>
        </w:rPr>
        <w:t>.</w:t>
      </w:r>
    </w:p>
    <w:p w14:paraId="081CEE18" w14:textId="77777777" w:rsidR="002B21B9" w:rsidRPr="00AC6720" w:rsidRDefault="002B21B9" w:rsidP="002B21B9">
      <w:pPr>
        <w:pStyle w:val="ListParagraph"/>
        <w:tabs>
          <w:tab w:val="left" w:pos="2126"/>
          <w:tab w:val="left" w:pos="2127"/>
        </w:tabs>
        <w:ind w:right="853" w:firstLine="0"/>
        <w:rPr>
          <w:sz w:val="24"/>
          <w:lang w:val="en-GB"/>
        </w:rPr>
      </w:pPr>
    </w:p>
    <w:p w14:paraId="2B191E6D" w14:textId="7838344B" w:rsidR="00224DB4" w:rsidRDefault="00600893" w:rsidP="002B21B9">
      <w:pPr>
        <w:tabs>
          <w:tab w:val="left" w:pos="2126"/>
          <w:tab w:val="left" w:pos="2127"/>
        </w:tabs>
        <w:ind w:right="853" w:firstLine="1134"/>
        <w:rPr>
          <w:b/>
          <w:bCs/>
          <w:sz w:val="24"/>
        </w:rPr>
      </w:pPr>
      <w:r>
        <w:rPr>
          <w:b/>
          <w:bCs/>
          <w:sz w:val="24"/>
        </w:rPr>
        <w:tab/>
      </w:r>
      <w:r w:rsidR="00224DB4" w:rsidRPr="00AC6720">
        <w:rPr>
          <w:b/>
          <w:bCs/>
          <w:sz w:val="24"/>
        </w:rPr>
        <w:t>Staffing and training</w:t>
      </w:r>
    </w:p>
    <w:p w14:paraId="4382F735" w14:textId="77777777" w:rsidR="00E835B8" w:rsidRPr="00AC6720" w:rsidRDefault="00E835B8" w:rsidP="002B21B9">
      <w:pPr>
        <w:tabs>
          <w:tab w:val="left" w:pos="2126"/>
          <w:tab w:val="left" w:pos="2127"/>
        </w:tabs>
        <w:ind w:right="853" w:firstLine="1134"/>
        <w:rPr>
          <w:b/>
          <w:bCs/>
          <w:sz w:val="24"/>
        </w:rPr>
      </w:pPr>
    </w:p>
    <w:p w14:paraId="3758C6EE" w14:textId="0F684D49" w:rsidR="003B0846" w:rsidRDefault="003B0846" w:rsidP="00525DD1">
      <w:pPr>
        <w:pStyle w:val="ListParagraph"/>
        <w:numPr>
          <w:ilvl w:val="1"/>
          <w:numId w:val="5"/>
        </w:numPr>
        <w:ind w:right="853" w:hanging="992"/>
        <w:jc w:val="both"/>
        <w:rPr>
          <w:sz w:val="24"/>
          <w:lang w:val="en-GB"/>
        </w:rPr>
      </w:pPr>
      <w:r w:rsidRPr="003B0846">
        <w:rPr>
          <w:sz w:val="24"/>
          <w:lang w:val="en-GB"/>
        </w:rPr>
        <w:t xml:space="preserve">There </w:t>
      </w:r>
      <w:r w:rsidR="007A2B63">
        <w:rPr>
          <w:sz w:val="24"/>
          <w:lang w:val="en-GB"/>
        </w:rPr>
        <w:t xml:space="preserve">are safeguards </w:t>
      </w:r>
      <w:r w:rsidR="00717512">
        <w:rPr>
          <w:sz w:val="24"/>
          <w:lang w:val="en-GB"/>
        </w:rPr>
        <w:t>to ensure that financial investigations cannot be commenced without authority to do so.</w:t>
      </w:r>
      <w:r w:rsidRPr="003B0846">
        <w:rPr>
          <w:sz w:val="24"/>
          <w:lang w:val="en-GB"/>
        </w:rPr>
        <w:t xml:space="preserve"> </w:t>
      </w:r>
    </w:p>
    <w:p w14:paraId="1C502F58" w14:textId="77777777" w:rsidR="003B0846" w:rsidRPr="003B0846" w:rsidRDefault="003B0846" w:rsidP="003B0846">
      <w:pPr>
        <w:pStyle w:val="ListParagraph"/>
        <w:ind w:right="853" w:firstLine="0"/>
        <w:jc w:val="both"/>
        <w:rPr>
          <w:sz w:val="24"/>
          <w:lang w:val="en-GB"/>
        </w:rPr>
      </w:pPr>
    </w:p>
    <w:p w14:paraId="7DB10A58" w14:textId="720BA4B4" w:rsidR="00224DB4" w:rsidRPr="00AC6720" w:rsidRDefault="00224DB4" w:rsidP="00525DD1">
      <w:pPr>
        <w:pStyle w:val="ListParagraph"/>
        <w:numPr>
          <w:ilvl w:val="1"/>
          <w:numId w:val="5"/>
        </w:numPr>
        <w:tabs>
          <w:tab w:val="left" w:pos="2126"/>
          <w:tab w:val="left" w:pos="2127"/>
        </w:tabs>
        <w:ind w:right="853"/>
        <w:jc w:val="both"/>
        <w:rPr>
          <w:sz w:val="24"/>
          <w:lang w:val="en-GB"/>
        </w:rPr>
      </w:pPr>
      <w:r w:rsidRPr="00AC6720">
        <w:rPr>
          <w:sz w:val="24"/>
          <w:lang w:val="en-GB"/>
        </w:rPr>
        <w:t>All Financial Investigators receive training from the Proceeds of Crime Centre (POCC), part of the National Crime Agency. This training and subsequent workbook / portfolio o</w:t>
      </w:r>
      <w:r w:rsidR="00F758B1">
        <w:rPr>
          <w:sz w:val="24"/>
          <w:lang w:val="en-GB"/>
        </w:rPr>
        <w:t>f</w:t>
      </w:r>
      <w:r w:rsidRPr="00AC6720">
        <w:rPr>
          <w:sz w:val="24"/>
          <w:lang w:val="en-GB"/>
        </w:rPr>
        <w:t xml:space="preserve"> evidence must be completed before full accreditation is awarded. </w:t>
      </w:r>
    </w:p>
    <w:p w14:paraId="36764887" w14:textId="77777777" w:rsidR="002B21B9" w:rsidRPr="00AC6720" w:rsidRDefault="002B21B9" w:rsidP="002B21B9">
      <w:pPr>
        <w:pStyle w:val="ListParagraph"/>
        <w:tabs>
          <w:tab w:val="left" w:pos="2126"/>
          <w:tab w:val="left" w:pos="2127"/>
        </w:tabs>
        <w:ind w:right="853" w:firstLine="0"/>
        <w:jc w:val="both"/>
        <w:rPr>
          <w:sz w:val="24"/>
          <w:lang w:val="en-GB"/>
        </w:rPr>
      </w:pPr>
    </w:p>
    <w:p w14:paraId="0BE6DA01" w14:textId="55540640" w:rsidR="00224DB4" w:rsidRPr="00AC6720" w:rsidRDefault="00224DB4" w:rsidP="00525DD1">
      <w:pPr>
        <w:pStyle w:val="ListParagraph"/>
        <w:numPr>
          <w:ilvl w:val="1"/>
          <w:numId w:val="5"/>
        </w:numPr>
        <w:tabs>
          <w:tab w:val="left" w:pos="2126"/>
          <w:tab w:val="left" w:pos="2127"/>
        </w:tabs>
        <w:ind w:right="853"/>
        <w:jc w:val="both"/>
        <w:rPr>
          <w:sz w:val="24"/>
          <w:lang w:val="en-GB"/>
        </w:rPr>
      </w:pPr>
      <w:r w:rsidRPr="00AC6720">
        <w:rPr>
          <w:sz w:val="24"/>
          <w:lang w:val="en-GB"/>
        </w:rPr>
        <w:t>Accreditation is maintained through the completion of C</w:t>
      </w:r>
      <w:r w:rsidR="00F758B1">
        <w:rPr>
          <w:sz w:val="24"/>
          <w:lang w:val="en-GB"/>
        </w:rPr>
        <w:t xml:space="preserve">ontinuing </w:t>
      </w:r>
      <w:r w:rsidRPr="00AC6720">
        <w:rPr>
          <w:sz w:val="24"/>
          <w:lang w:val="en-GB"/>
        </w:rPr>
        <w:t>P</w:t>
      </w:r>
      <w:r w:rsidR="00F758B1">
        <w:rPr>
          <w:sz w:val="24"/>
          <w:lang w:val="en-GB"/>
        </w:rPr>
        <w:t xml:space="preserve">rofessional </w:t>
      </w:r>
      <w:r w:rsidRPr="00AC6720">
        <w:rPr>
          <w:sz w:val="24"/>
          <w:lang w:val="en-GB"/>
        </w:rPr>
        <w:t>D</w:t>
      </w:r>
      <w:r w:rsidR="00F758B1">
        <w:rPr>
          <w:sz w:val="24"/>
          <w:lang w:val="en-GB"/>
        </w:rPr>
        <w:t xml:space="preserve">evelopment (CPD) </w:t>
      </w:r>
      <w:r w:rsidRPr="00AC6720">
        <w:rPr>
          <w:sz w:val="24"/>
          <w:lang w:val="en-GB"/>
        </w:rPr>
        <w:t>and provision of evidence to POCC which is uploaded via the Financial Investigation Support System (FISS) website.</w:t>
      </w:r>
    </w:p>
    <w:p w14:paraId="73ED92A1" w14:textId="77777777" w:rsidR="002B21B9" w:rsidRPr="00AC6720" w:rsidRDefault="002B21B9" w:rsidP="002B21B9">
      <w:pPr>
        <w:pStyle w:val="ListParagraph"/>
        <w:rPr>
          <w:sz w:val="24"/>
          <w:lang w:val="en-GB"/>
        </w:rPr>
      </w:pPr>
    </w:p>
    <w:p w14:paraId="3246162E" w14:textId="1523F4DA" w:rsidR="00224DB4" w:rsidRPr="00AC6720" w:rsidRDefault="00224DB4" w:rsidP="00525DD1">
      <w:pPr>
        <w:pStyle w:val="ListParagraph"/>
        <w:numPr>
          <w:ilvl w:val="1"/>
          <w:numId w:val="5"/>
        </w:numPr>
        <w:tabs>
          <w:tab w:val="left" w:pos="2126"/>
          <w:tab w:val="left" w:pos="2127"/>
        </w:tabs>
        <w:ind w:right="853"/>
        <w:jc w:val="both"/>
        <w:rPr>
          <w:sz w:val="24"/>
          <w:lang w:val="en-GB"/>
        </w:rPr>
      </w:pPr>
      <w:r w:rsidRPr="00AC6720">
        <w:rPr>
          <w:sz w:val="24"/>
          <w:lang w:val="en-GB"/>
        </w:rPr>
        <w:t xml:space="preserve">Financial Investigation awareness training should form part of </w:t>
      </w:r>
      <w:r w:rsidR="002B21B9" w:rsidRPr="00AC6720">
        <w:rPr>
          <w:sz w:val="24"/>
          <w:lang w:val="en-GB"/>
        </w:rPr>
        <w:t xml:space="preserve">the </w:t>
      </w:r>
      <w:r w:rsidRPr="00AC6720">
        <w:rPr>
          <w:sz w:val="24"/>
          <w:lang w:val="en-GB"/>
        </w:rPr>
        <w:t>routine training and development programme for</w:t>
      </w:r>
      <w:r w:rsidR="002B21B9" w:rsidRPr="00AC6720">
        <w:rPr>
          <w:sz w:val="24"/>
          <w:lang w:val="en-GB"/>
        </w:rPr>
        <w:t xml:space="preserve"> relevant members of the Service.</w:t>
      </w:r>
    </w:p>
    <w:p w14:paraId="2FC8FCA9" w14:textId="77777777" w:rsidR="008513D9" w:rsidRPr="00AC6720" w:rsidRDefault="008513D9" w:rsidP="00A85693">
      <w:pPr>
        <w:pStyle w:val="BodyText"/>
        <w:spacing w:before="10"/>
        <w:ind w:right="853"/>
        <w:rPr>
          <w:b/>
          <w:sz w:val="20"/>
          <w:lang w:val="en-GB"/>
        </w:rPr>
      </w:pPr>
    </w:p>
    <w:p w14:paraId="022B7425" w14:textId="77777777" w:rsidR="008513D9" w:rsidRPr="00AC6720" w:rsidRDefault="008C255B" w:rsidP="00525DD1">
      <w:pPr>
        <w:pStyle w:val="Heading2"/>
        <w:numPr>
          <w:ilvl w:val="0"/>
          <w:numId w:val="5"/>
        </w:numPr>
        <w:tabs>
          <w:tab w:val="left" w:pos="2126"/>
          <w:tab w:val="left" w:pos="2127"/>
        </w:tabs>
        <w:ind w:right="853" w:hanging="995"/>
        <w:rPr>
          <w:lang w:val="en-GB"/>
        </w:rPr>
      </w:pPr>
      <w:bookmarkStart w:id="9" w:name="_Toc176293998"/>
      <w:r w:rsidRPr="00AC6720">
        <w:rPr>
          <w:lang w:val="en-GB"/>
        </w:rPr>
        <w:t>Roles</w:t>
      </w:r>
      <w:r w:rsidRPr="00AC6720">
        <w:rPr>
          <w:spacing w:val="-1"/>
          <w:lang w:val="en-GB"/>
        </w:rPr>
        <w:t xml:space="preserve"> </w:t>
      </w:r>
      <w:r w:rsidRPr="00AC6720">
        <w:rPr>
          <w:lang w:val="en-GB"/>
        </w:rPr>
        <w:t>and</w:t>
      </w:r>
      <w:r w:rsidRPr="00AC6720">
        <w:rPr>
          <w:spacing w:val="-1"/>
          <w:lang w:val="en-GB"/>
        </w:rPr>
        <w:t xml:space="preserve"> </w:t>
      </w:r>
      <w:r w:rsidRPr="00AC6720">
        <w:rPr>
          <w:spacing w:val="-2"/>
          <w:lang w:val="en-GB"/>
        </w:rPr>
        <w:t>Responsibilities</w:t>
      </w:r>
      <w:bookmarkEnd w:id="9"/>
    </w:p>
    <w:p w14:paraId="58135607" w14:textId="77777777" w:rsidR="008513D9" w:rsidRPr="00AC6720" w:rsidRDefault="008513D9" w:rsidP="00A85693">
      <w:pPr>
        <w:pStyle w:val="BodyText"/>
        <w:spacing w:before="10"/>
        <w:ind w:right="853"/>
        <w:rPr>
          <w:b/>
          <w:sz w:val="20"/>
          <w:lang w:val="en-GB"/>
        </w:rPr>
      </w:pPr>
    </w:p>
    <w:p w14:paraId="78D83949" w14:textId="3139B1CE" w:rsidR="008513D9" w:rsidRPr="00AC6720" w:rsidRDefault="008C255B" w:rsidP="00525DD1">
      <w:pPr>
        <w:pStyle w:val="ListParagraph"/>
        <w:numPr>
          <w:ilvl w:val="1"/>
          <w:numId w:val="5"/>
        </w:numPr>
        <w:tabs>
          <w:tab w:val="left" w:pos="2126"/>
          <w:tab w:val="left" w:pos="2127"/>
        </w:tabs>
        <w:ind w:right="853" w:hanging="995"/>
        <w:jc w:val="both"/>
        <w:rPr>
          <w:sz w:val="24"/>
          <w:lang w:val="en-GB"/>
        </w:rPr>
      </w:pPr>
      <w:r w:rsidRPr="00AC6720">
        <w:rPr>
          <w:sz w:val="24"/>
          <w:lang w:val="en-GB"/>
        </w:rPr>
        <w:t>The</w:t>
      </w:r>
      <w:r w:rsidRPr="00AC6720">
        <w:rPr>
          <w:spacing w:val="-2"/>
          <w:sz w:val="24"/>
          <w:lang w:val="en-GB"/>
        </w:rPr>
        <w:t xml:space="preserve"> </w:t>
      </w:r>
      <w:r w:rsidRPr="00AC6720">
        <w:rPr>
          <w:sz w:val="24"/>
          <w:lang w:val="en-GB"/>
        </w:rPr>
        <w:t>overall</w:t>
      </w:r>
      <w:r w:rsidRPr="00AC6720">
        <w:rPr>
          <w:spacing w:val="-3"/>
          <w:sz w:val="24"/>
          <w:lang w:val="en-GB"/>
        </w:rPr>
        <w:t xml:space="preserve"> </w:t>
      </w:r>
      <w:r w:rsidRPr="00AC6720">
        <w:rPr>
          <w:sz w:val="24"/>
          <w:lang w:val="en-GB"/>
        </w:rPr>
        <w:t>responsibility</w:t>
      </w:r>
      <w:r w:rsidRPr="00AC6720">
        <w:rPr>
          <w:spacing w:val="-3"/>
          <w:sz w:val="24"/>
          <w:lang w:val="en-GB"/>
        </w:rPr>
        <w:t xml:space="preserve"> </w:t>
      </w:r>
      <w:r w:rsidRPr="00AC6720">
        <w:rPr>
          <w:sz w:val="24"/>
          <w:lang w:val="en-GB"/>
        </w:rPr>
        <w:t>for</w:t>
      </w:r>
      <w:r w:rsidRPr="00AC6720">
        <w:rPr>
          <w:spacing w:val="-3"/>
          <w:sz w:val="24"/>
          <w:lang w:val="en-GB"/>
        </w:rPr>
        <w:t xml:space="preserve"> </w:t>
      </w:r>
      <w:r w:rsidR="00AC6720" w:rsidRPr="00AC6720">
        <w:rPr>
          <w:spacing w:val="-3"/>
          <w:sz w:val="24"/>
          <w:lang w:val="en-GB"/>
        </w:rPr>
        <w:t xml:space="preserve">overseeing </w:t>
      </w:r>
      <w:r w:rsidR="00B678E9">
        <w:rPr>
          <w:spacing w:val="-3"/>
          <w:sz w:val="24"/>
          <w:lang w:val="en-GB"/>
        </w:rPr>
        <w:t>the Act</w:t>
      </w:r>
      <w:r w:rsidR="00B678E9" w:rsidRPr="00AC6720">
        <w:rPr>
          <w:spacing w:val="-3"/>
          <w:sz w:val="24"/>
          <w:lang w:val="en-GB"/>
        </w:rPr>
        <w:t xml:space="preserve"> </w:t>
      </w:r>
      <w:r w:rsidRPr="00AC6720">
        <w:rPr>
          <w:sz w:val="24"/>
          <w:lang w:val="en-GB"/>
        </w:rPr>
        <w:t>within</w:t>
      </w:r>
      <w:r w:rsidRPr="00AC6720">
        <w:rPr>
          <w:spacing w:val="-1"/>
          <w:sz w:val="24"/>
          <w:lang w:val="en-GB"/>
        </w:rPr>
        <w:t xml:space="preserve"> </w:t>
      </w:r>
      <w:r w:rsidR="00F758B1">
        <w:rPr>
          <w:spacing w:val="-1"/>
          <w:sz w:val="24"/>
          <w:lang w:val="en-GB"/>
        </w:rPr>
        <w:t xml:space="preserve">the </w:t>
      </w:r>
      <w:r w:rsidR="00A85693" w:rsidRPr="00AC6720">
        <w:rPr>
          <w:sz w:val="24"/>
          <w:lang w:val="en-GB"/>
        </w:rPr>
        <w:t>PPP si</w:t>
      </w:r>
      <w:r w:rsidRPr="00AC6720">
        <w:rPr>
          <w:sz w:val="24"/>
          <w:lang w:val="en-GB"/>
        </w:rPr>
        <w:t>ts</w:t>
      </w:r>
      <w:r w:rsidRPr="00AC6720">
        <w:rPr>
          <w:spacing w:val="-2"/>
          <w:sz w:val="24"/>
          <w:lang w:val="en-GB"/>
        </w:rPr>
        <w:t xml:space="preserve"> </w:t>
      </w:r>
      <w:r w:rsidRPr="00AC6720">
        <w:rPr>
          <w:sz w:val="24"/>
          <w:lang w:val="en-GB"/>
        </w:rPr>
        <w:t>with</w:t>
      </w:r>
      <w:r w:rsidRPr="00AC6720">
        <w:rPr>
          <w:spacing w:val="-1"/>
          <w:sz w:val="24"/>
          <w:lang w:val="en-GB"/>
        </w:rPr>
        <w:t xml:space="preserve"> </w:t>
      </w:r>
      <w:r w:rsidR="00AC6720" w:rsidRPr="00AC6720">
        <w:rPr>
          <w:spacing w:val="-1"/>
          <w:sz w:val="24"/>
          <w:lang w:val="en-GB"/>
        </w:rPr>
        <w:t>the Service Lead for Public Protection</w:t>
      </w:r>
      <w:r w:rsidRPr="00AC6720">
        <w:rPr>
          <w:spacing w:val="-5"/>
          <w:sz w:val="24"/>
          <w:lang w:val="en-GB"/>
        </w:rPr>
        <w:t>.</w:t>
      </w:r>
      <w:r w:rsidR="003B0846">
        <w:rPr>
          <w:spacing w:val="-5"/>
          <w:sz w:val="24"/>
          <w:lang w:val="en-GB"/>
        </w:rPr>
        <w:t xml:space="preserve"> </w:t>
      </w:r>
    </w:p>
    <w:p w14:paraId="1A1AA832" w14:textId="77777777" w:rsidR="008513D9" w:rsidRPr="00AC6720" w:rsidRDefault="008513D9" w:rsidP="00AC6720">
      <w:pPr>
        <w:pStyle w:val="BodyText"/>
        <w:spacing w:before="10"/>
        <w:ind w:right="853"/>
        <w:jc w:val="both"/>
        <w:rPr>
          <w:sz w:val="20"/>
          <w:lang w:val="en-GB"/>
        </w:rPr>
      </w:pPr>
    </w:p>
    <w:p w14:paraId="5A7C56E7" w14:textId="0A32CFF2" w:rsidR="008513D9" w:rsidRPr="00AC6720" w:rsidRDefault="008C255B" w:rsidP="00525DD1">
      <w:pPr>
        <w:pStyle w:val="ListParagraph"/>
        <w:numPr>
          <w:ilvl w:val="1"/>
          <w:numId w:val="5"/>
        </w:numPr>
        <w:tabs>
          <w:tab w:val="left" w:pos="2126"/>
          <w:tab w:val="left" w:pos="2127"/>
        </w:tabs>
        <w:ind w:right="853"/>
        <w:jc w:val="both"/>
        <w:rPr>
          <w:sz w:val="24"/>
          <w:lang w:val="en-GB"/>
        </w:rPr>
      </w:pPr>
      <w:r w:rsidRPr="00AC6720">
        <w:rPr>
          <w:sz w:val="24"/>
          <w:lang w:val="en-GB"/>
        </w:rPr>
        <w:t xml:space="preserve">The responsibility for day-to-day management of </w:t>
      </w:r>
      <w:r w:rsidR="00AC6720" w:rsidRPr="00AC6720">
        <w:rPr>
          <w:sz w:val="24"/>
          <w:lang w:val="en-GB"/>
        </w:rPr>
        <w:t>activity</w:t>
      </w:r>
      <w:r w:rsidR="00B678E9">
        <w:rPr>
          <w:sz w:val="24"/>
          <w:lang w:val="en-GB"/>
        </w:rPr>
        <w:t xml:space="preserve"> under the Act</w:t>
      </w:r>
      <w:r w:rsidRPr="00AC6720">
        <w:rPr>
          <w:sz w:val="24"/>
          <w:lang w:val="en-GB"/>
        </w:rPr>
        <w:t xml:space="preserve"> throughout </w:t>
      </w:r>
      <w:r w:rsidR="00A85693" w:rsidRPr="00AC6720">
        <w:rPr>
          <w:sz w:val="24"/>
          <w:lang w:val="en-GB"/>
        </w:rPr>
        <w:t xml:space="preserve">the PPP </w:t>
      </w:r>
      <w:r w:rsidRPr="00AC6720">
        <w:rPr>
          <w:sz w:val="24"/>
          <w:lang w:val="en-GB"/>
        </w:rPr>
        <w:t xml:space="preserve">rests with </w:t>
      </w:r>
      <w:r w:rsidR="00AC6720" w:rsidRPr="00AC6720">
        <w:rPr>
          <w:sz w:val="24"/>
          <w:lang w:val="en-GB"/>
        </w:rPr>
        <w:t>the Strategic Manager Case Management Unit</w:t>
      </w:r>
      <w:r w:rsidR="0005656C">
        <w:rPr>
          <w:sz w:val="24"/>
          <w:lang w:val="en-GB"/>
        </w:rPr>
        <w:t>.</w:t>
      </w:r>
      <w:r w:rsidRPr="00AC6720">
        <w:rPr>
          <w:sz w:val="24"/>
          <w:lang w:val="en-GB"/>
        </w:rPr>
        <w:t xml:space="preserve"> </w:t>
      </w:r>
      <w:r w:rsidR="0005656C">
        <w:rPr>
          <w:sz w:val="24"/>
          <w:lang w:val="en-GB"/>
        </w:rPr>
        <w:t>T</w:t>
      </w:r>
      <w:r w:rsidR="0005656C" w:rsidRPr="00AC6720">
        <w:rPr>
          <w:sz w:val="24"/>
          <w:lang w:val="en-GB"/>
        </w:rPr>
        <w:t xml:space="preserve">hey </w:t>
      </w:r>
      <w:r w:rsidRPr="00AC6720">
        <w:rPr>
          <w:sz w:val="24"/>
          <w:lang w:val="en-GB"/>
        </w:rPr>
        <w:t xml:space="preserve">are also responsible for maintaining this </w:t>
      </w:r>
      <w:r w:rsidR="00AC6720" w:rsidRPr="00AC6720">
        <w:rPr>
          <w:sz w:val="24"/>
          <w:lang w:val="en-GB"/>
        </w:rPr>
        <w:t xml:space="preserve">policy </w:t>
      </w:r>
      <w:r w:rsidRPr="00AC6720">
        <w:rPr>
          <w:sz w:val="24"/>
          <w:lang w:val="en-GB"/>
        </w:rPr>
        <w:t>and</w:t>
      </w:r>
      <w:r w:rsidRPr="00AC6720">
        <w:rPr>
          <w:spacing w:val="-4"/>
          <w:sz w:val="24"/>
          <w:lang w:val="en-GB"/>
        </w:rPr>
        <w:t xml:space="preserve"> </w:t>
      </w:r>
      <w:r w:rsidRPr="00AC6720">
        <w:rPr>
          <w:sz w:val="24"/>
          <w:lang w:val="en-GB"/>
        </w:rPr>
        <w:t>for</w:t>
      </w:r>
      <w:r w:rsidRPr="00AC6720">
        <w:rPr>
          <w:spacing w:val="-3"/>
          <w:sz w:val="24"/>
          <w:lang w:val="en-GB"/>
        </w:rPr>
        <w:t xml:space="preserve"> </w:t>
      </w:r>
      <w:r w:rsidRPr="00AC6720">
        <w:rPr>
          <w:sz w:val="24"/>
          <w:lang w:val="en-GB"/>
        </w:rPr>
        <w:t xml:space="preserve">providing advice and guidance on </w:t>
      </w:r>
      <w:r w:rsidR="00A85693" w:rsidRPr="00AC6720">
        <w:rPr>
          <w:sz w:val="24"/>
          <w:lang w:val="en-GB"/>
        </w:rPr>
        <w:t>its</w:t>
      </w:r>
      <w:r w:rsidRPr="00AC6720">
        <w:rPr>
          <w:sz w:val="24"/>
          <w:lang w:val="en-GB"/>
        </w:rPr>
        <w:t xml:space="preserve"> </w:t>
      </w:r>
      <w:r w:rsidR="00717512">
        <w:rPr>
          <w:sz w:val="24"/>
          <w:lang w:val="en-GB"/>
        </w:rPr>
        <w:t>application</w:t>
      </w:r>
      <w:r w:rsidRPr="00AC6720">
        <w:rPr>
          <w:sz w:val="24"/>
          <w:lang w:val="en-GB"/>
        </w:rPr>
        <w:t>.</w:t>
      </w:r>
    </w:p>
    <w:p w14:paraId="367D68C8" w14:textId="77777777" w:rsidR="002B21B9" w:rsidRPr="00AC6720" w:rsidRDefault="002B21B9" w:rsidP="002B21B9">
      <w:pPr>
        <w:pStyle w:val="ListParagraph"/>
        <w:rPr>
          <w:sz w:val="24"/>
          <w:lang w:val="en-GB"/>
        </w:rPr>
      </w:pPr>
    </w:p>
    <w:p w14:paraId="4BCBD8DA" w14:textId="5C156870" w:rsidR="002B21B9" w:rsidRPr="00AC6720" w:rsidRDefault="002B21B9" w:rsidP="00525DD1">
      <w:pPr>
        <w:pStyle w:val="ListParagraph"/>
        <w:numPr>
          <w:ilvl w:val="1"/>
          <w:numId w:val="5"/>
        </w:numPr>
        <w:tabs>
          <w:tab w:val="left" w:pos="2126"/>
          <w:tab w:val="left" w:pos="2127"/>
        </w:tabs>
        <w:ind w:right="853"/>
        <w:jc w:val="both"/>
        <w:rPr>
          <w:sz w:val="24"/>
          <w:lang w:val="en-GB"/>
        </w:rPr>
      </w:pPr>
      <w:r w:rsidRPr="00AC6720">
        <w:rPr>
          <w:sz w:val="24"/>
          <w:lang w:val="en-GB"/>
        </w:rPr>
        <w:t xml:space="preserve">The Service works with </w:t>
      </w:r>
      <w:proofErr w:type="gramStart"/>
      <w:r w:rsidRPr="00AC6720">
        <w:rPr>
          <w:sz w:val="24"/>
          <w:lang w:val="en-GB"/>
        </w:rPr>
        <w:t>a number of</w:t>
      </w:r>
      <w:proofErr w:type="gramEnd"/>
      <w:r w:rsidRPr="00AC6720">
        <w:rPr>
          <w:sz w:val="24"/>
          <w:lang w:val="en-GB"/>
        </w:rPr>
        <w:t xml:space="preserve"> other law enforcement agencies that conduct financial investigations to ensure it maximises the effective use of the powers provided by </w:t>
      </w:r>
      <w:r w:rsidR="00B678E9">
        <w:rPr>
          <w:sz w:val="24"/>
          <w:lang w:val="en-GB"/>
        </w:rPr>
        <w:t>the Act</w:t>
      </w:r>
      <w:r w:rsidR="00B678E9" w:rsidRPr="00AC6720">
        <w:rPr>
          <w:sz w:val="24"/>
          <w:lang w:val="en-GB"/>
        </w:rPr>
        <w:t xml:space="preserve"> </w:t>
      </w:r>
      <w:r w:rsidRPr="00AC6720">
        <w:rPr>
          <w:sz w:val="24"/>
          <w:lang w:val="en-GB"/>
        </w:rPr>
        <w:t xml:space="preserve">including: </w:t>
      </w:r>
    </w:p>
    <w:p w14:paraId="65DCF3CF" w14:textId="335B531D" w:rsidR="002B21B9" w:rsidRPr="00AC6720" w:rsidRDefault="002B21B9" w:rsidP="002B21B9">
      <w:pPr>
        <w:pStyle w:val="ListParagraph"/>
        <w:numPr>
          <w:ilvl w:val="1"/>
          <w:numId w:val="10"/>
        </w:numPr>
        <w:tabs>
          <w:tab w:val="left" w:pos="2126"/>
          <w:tab w:val="left" w:pos="2127"/>
        </w:tabs>
        <w:ind w:right="853" w:firstLine="635"/>
        <w:jc w:val="both"/>
        <w:rPr>
          <w:sz w:val="24"/>
          <w:lang w:val="en-GB"/>
        </w:rPr>
      </w:pPr>
      <w:r w:rsidRPr="00AC6720">
        <w:rPr>
          <w:sz w:val="24"/>
          <w:lang w:val="en-GB"/>
        </w:rPr>
        <w:t>Thames Valley Police (TVP)</w:t>
      </w:r>
    </w:p>
    <w:p w14:paraId="688247D4" w14:textId="77777777" w:rsidR="002B21B9" w:rsidRPr="00AC6720" w:rsidRDefault="002B21B9" w:rsidP="002B21B9">
      <w:pPr>
        <w:pStyle w:val="ListParagraph"/>
        <w:numPr>
          <w:ilvl w:val="1"/>
          <w:numId w:val="10"/>
        </w:numPr>
        <w:tabs>
          <w:tab w:val="left" w:pos="2126"/>
          <w:tab w:val="left" w:pos="2127"/>
        </w:tabs>
        <w:ind w:right="853" w:firstLine="635"/>
        <w:jc w:val="both"/>
        <w:rPr>
          <w:sz w:val="24"/>
          <w:lang w:val="en-GB"/>
        </w:rPr>
      </w:pPr>
      <w:r w:rsidRPr="00AC6720">
        <w:rPr>
          <w:sz w:val="24"/>
          <w:lang w:val="en-GB"/>
        </w:rPr>
        <w:t>National Crime Agency (NCA)</w:t>
      </w:r>
    </w:p>
    <w:p w14:paraId="690A84FA" w14:textId="53680AC6" w:rsidR="002B21B9" w:rsidRPr="00AC6720" w:rsidRDefault="002B21B9" w:rsidP="002B21B9">
      <w:pPr>
        <w:pStyle w:val="ListParagraph"/>
        <w:numPr>
          <w:ilvl w:val="1"/>
          <w:numId w:val="10"/>
        </w:numPr>
        <w:tabs>
          <w:tab w:val="left" w:pos="2126"/>
          <w:tab w:val="left" w:pos="2127"/>
        </w:tabs>
        <w:ind w:right="853" w:firstLine="635"/>
        <w:jc w:val="both"/>
        <w:rPr>
          <w:sz w:val="24"/>
          <w:lang w:val="en-GB"/>
        </w:rPr>
      </w:pPr>
      <w:r w:rsidRPr="00AC6720">
        <w:rPr>
          <w:sz w:val="24"/>
          <w:lang w:val="en-GB"/>
        </w:rPr>
        <w:t>His Majesty’s Revenue and Customs (HMRC)</w:t>
      </w:r>
    </w:p>
    <w:p w14:paraId="539C596A" w14:textId="77777777" w:rsidR="002B21B9" w:rsidRPr="00AC6720" w:rsidRDefault="002B21B9" w:rsidP="002B21B9">
      <w:pPr>
        <w:pStyle w:val="ListParagraph"/>
        <w:numPr>
          <w:ilvl w:val="1"/>
          <w:numId w:val="10"/>
        </w:numPr>
        <w:tabs>
          <w:tab w:val="left" w:pos="2126"/>
          <w:tab w:val="left" w:pos="2127"/>
        </w:tabs>
        <w:ind w:right="853" w:firstLine="635"/>
        <w:jc w:val="both"/>
        <w:rPr>
          <w:sz w:val="24"/>
          <w:lang w:val="en-GB"/>
        </w:rPr>
      </w:pPr>
      <w:r w:rsidRPr="00AC6720">
        <w:rPr>
          <w:sz w:val="24"/>
          <w:lang w:val="en-GB"/>
        </w:rPr>
        <w:t>The Consumer and Markets Authority (CMA)</w:t>
      </w:r>
    </w:p>
    <w:p w14:paraId="301F153F" w14:textId="77777777" w:rsidR="002B21B9" w:rsidRPr="00AC6720" w:rsidRDefault="002B21B9" w:rsidP="002B21B9">
      <w:pPr>
        <w:pStyle w:val="ListParagraph"/>
        <w:numPr>
          <w:ilvl w:val="1"/>
          <w:numId w:val="10"/>
        </w:numPr>
        <w:tabs>
          <w:tab w:val="left" w:pos="2126"/>
          <w:tab w:val="left" w:pos="2127"/>
        </w:tabs>
        <w:ind w:right="853" w:firstLine="635"/>
        <w:jc w:val="both"/>
        <w:rPr>
          <w:sz w:val="24"/>
          <w:lang w:val="en-GB"/>
        </w:rPr>
      </w:pPr>
      <w:r w:rsidRPr="00AC6720">
        <w:rPr>
          <w:sz w:val="24"/>
          <w:lang w:val="en-GB"/>
        </w:rPr>
        <w:lastRenderedPageBreak/>
        <w:t>Other local authorities (Corporate Fraud)</w:t>
      </w:r>
    </w:p>
    <w:p w14:paraId="22BC6312" w14:textId="77777777" w:rsidR="002B21B9" w:rsidRPr="00AC6720" w:rsidRDefault="002B21B9" w:rsidP="002B21B9">
      <w:pPr>
        <w:pStyle w:val="ListParagraph"/>
        <w:numPr>
          <w:ilvl w:val="1"/>
          <w:numId w:val="10"/>
        </w:numPr>
        <w:tabs>
          <w:tab w:val="left" w:pos="2126"/>
          <w:tab w:val="left" w:pos="2127"/>
        </w:tabs>
        <w:ind w:right="853" w:firstLine="635"/>
        <w:jc w:val="both"/>
        <w:rPr>
          <w:sz w:val="24"/>
          <w:lang w:val="en-GB"/>
        </w:rPr>
      </w:pPr>
      <w:r w:rsidRPr="00AC6720">
        <w:rPr>
          <w:sz w:val="24"/>
          <w:lang w:val="en-GB"/>
        </w:rPr>
        <w:t>Department of Work and Pensions (DWP)</w:t>
      </w:r>
    </w:p>
    <w:p w14:paraId="303164E2" w14:textId="03623C75" w:rsidR="002B21B9" w:rsidRDefault="002B21B9" w:rsidP="002B21B9">
      <w:pPr>
        <w:pStyle w:val="ListParagraph"/>
        <w:numPr>
          <w:ilvl w:val="1"/>
          <w:numId w:val="10"/>
        </w:numPr>
        <w:tabs>
          <w:tab w:val="left" w:pos="2126"/>
          <w:tab w:val="left" w:pos="2127"/>
        </w:tabs>
        <w:ind w:right="853" w:firstLine="635"/>
        <w:jc w:val="both"/>
        <w:rPr>
          <w:sz w:val="24"/>
          <w:lang w:val="en-GB"/>
        </w:rPr>
      </w:pPr>
      <w:r w:rsidRPr="00AC6720">
        <w:rPr>
          <w:sz w:val="24"/>
          <w:lang w:val="en-GB"/>
        </w:rPr>
        <w:t>UK Border Agency</w:t>
      </w:r>
      <w:r w:rsidR="00E835B8">
        <w:rPr>
          <w:sz w:val="24"/>
          <w:lang w:val="en-GB"/>
        </w:rPr>
        <w:t xml:space="preserve"> (UKBA)</w:t>
      </w:r>
    </w:p>
    <w:p w14:paraId="7008FB15" w14:textId="1E690EC9" w:rsidR="000B15C4" w:rsidRPr="00B66255" w:rsidRDefault="000B15C4" w:rsidP="002B21B9">
      <w:pPr>
        <w:pStyle w:val="ListParagraph"/>
        <w:numPr>
          <w:ilvl w:val="1"/>
          <w:numId w:val="10"/>
        </w:numPr>
        <w:tabs>
          <w:tab w:val="left" w:pos="2126"/>
          <w:tab w:val="left" w:pos="2127"/>
        </w:tabs>
        <w:ind w:right="853" w:firstLine="635"/>
        <w:jc w:val="both"/>
        <w:rPr>
          <w:sz w:val="24"/>
          <w:lang w:val="en-GB"/>
        </w:rPr>
      </w:pPr>
      <w:r w:rsidRPr="00B66255">
        <w:rPr>
          <w:sz w:val="24"/>
          <w:lang w:val="en-GB"/>
        </w:rPr>
        <w:t>UK</w:t>
      </w:r>
      <w:r w:rsidR="00B66255" w:rsidRPr="00B66255">
        <w:rPr>
          <w:sz w:val="24"/>
          <w:lang w:val="en-GB"/>
        </w:rPr>
        <w:t xml:space="preserve"> </w:t>
      </w:r>
      <w:r w:rsidRPr="00B66255">
        <w:rPr>
          <w:sz w:val="24"/>
          <w:lang w:val="en-GB"/>
        </w:rPr>
        <w:t>F</w:t>
      </w:r>
      <w:r w:rsidR="00B66255" w:rsidRPr="00B66255">
        <w:rPr>
          <w:sz w:val="24"/>
          <w:lang w:val="en-GB"/>
        </w:rPr>
        <w:t xml:space="preserve">inancial </w:t>
      </w:r>
      <w:r w:rsidRPr="00B66255">
        <w:rPr>
          <w:sz w:val="24"/>
          <w:lang w:val="en-GB"/>
        </w:rPr>
        <w:t>I</w:t>
      </w:r>
      <w:r w:rsidR="00B66255" w:rsidRPr="00B66255">
        <w:rPr>
          <w:sz w:val="24"/>
          <w:lang w:val="en-GB"/>
        </w:rPr>
        <w:t xml:space="preserve">ntelligence </w:t>
      </w:r>
      <w:r w:rsidRPr="00B66255">
        <w:rPr>
          <w:sz w:val="24"/>
          <w:lang w:val="en-GB"/>
        </w:rPr>
        <w:t>U</w:t>
      </w:r>
      <w:r w:rsidR="00B66255" w:rsidRPr="00B66255">
        <w:rPr>
          <w:sz w:val="24"/>
          <w:lang w:val="en-GB"/>
        </w:rPr>
        <w:t>nit</w:t>
      </w:r>
      <w:r w:rsidR="00E835B8">
        <w:rPr>
          <w:sz w:val="24"/>
          <w:lang w:val="en-GB"/>
        </w:rPr>
        <w:t xml:space="preserve"> (UKFIU)</w:t>
      </w:r>
    </w:p>
    <w:p w14:paraId="37E340DB" w14:textId="3C547EFC" w:rsidR="000B15C4" w:rsidRPr="00561BBF" w:rsidRDefault="000B15C4" w:rsidP="002B21B9">
      <w:pPr>
        <w:pStyle w:val="ListParagraph"/>
        <w:numPr>
          <w:ilvl w:val="1"/>
          <w:numId w:val="10"/>
        </w:numPr>
        <w:tabs>
          <w:tab w:val="left" w:pos="2126"/>
          <w:tab w:val="left" w:pos="2127"/>
        </w:tabs>
        <w:ind w:right="853" w:firstLine="635"/>
        <w:jc w:val="both"/>
        <w:rPr>
          <w:sz w:val="24"/>
          <w:lang w:val="en-GB"/>
        </w:rPr>
      </w:pPr>
      <w:r w:rsidRPr="00561BBF">
        <w:rPr>
          <w:sz w:val="24"/>
          <w:lang w:val="en-GB"/>
        </w:rPr>
        <w:t>A</w:t>
      </w:r>
      <w:r w:rsidR="00B66255" w:rsidRPr="00561BBF">
        <w:rPr>
          <w:sz w:val="24"/>
          <w:lang w:val="en-GB"/>
        </w:rPr>
        <w:t xml:space="preserve">sset </w:t>
      </w:r>
      <w:r w:rsidRPr="00561BBF">
        <w:rPr>
          <w:sz w:val="24"/>
          <w:lang w:val="en-GB"/>
        </w:rPr>
        <w:t>C</w:t>
      </w:r>
      <w:r w:rsidR="00B66255" w:rsidRPr="00561BBF">
        <w:rPr>
          <w:sz w:val="24"/>
          <w:lang w:val="en-GB"/>
        </w:rPr>
        <w:t xml:space="preserve">onfiscation </w:t>
      </w:r>
      <w:r w:rsidRPr="00E835B8">
        <w:rPr>
          <w:sz w:val="24"/>
          <w:lang w:val="en-GB"/>
        </w:rPr>
        <w:t>E</w:t>
      </w:r>
      <w:r w:rsidR="00B66255" w:rsidRPr="00E835B8">
        <w:rPr>
          <w:sz w:val="24"/>
          <w:lang w:val="en-GB"/>
        </w:rPr>
        <w:t>nforcement</w:t>
      </w:r>
      <w:r w:rsidRPr="00E835B8">
        <w:rPr>
          <w:sz w:val="24"/>
          <w:lang w:val="en-GB"/>
        </w:rPr>
        <w:t xml:space="preserve"> Team </w:t>
      </w:r>
      <w:r w:rsidRPr="00023348">
        <w:rPr>
          <w:sz w:val="24"/>
          <w:lang w:val="en-GB"/>
        </w:rPr>
        <w:t>(</w:t>
      </w:r>
      <w:r w:rsidR="0005656C" w:rsidRPr="00023348">
        <w:rPr>
          <w:sz w:val="24"/>
          <w:lang w:val="en-GB"/>
        </w:rPr>
        <w:t>ACE</w:t>
      </w:r>
      <w:r w:rsidRPr="00023348">
        <w:rPr>
          <w:sz w:val="24"/>
          <w:lang w:val="en-GB"/>
        </w:rPr>
        <w:t>)</w:t>
      </w:r>
    </w:p>
    <w:p w14:paraId="16724109" w14:textId="77777777" w:rsidR="00AC6720" w:rsidRPr="00AC6720" w:rsidRDefault="00AC6720" w:rsidP="00AC6720">
      <w:pPr>
        <w:pStyle w:val="ListParagraph"/>
        <w:tabs>
          <w:tab w:val="left" w:pos="2126"/>
          <w:tab w:val="left" w:pos="2127"/>
        </w:tabs>
        <w:ind w:left="2127" w:right="853" w:firstLine="0"/>
        <w:jc w:val="both"/>
        <w:rPr>
          <w:sz w:val="24"/>
          <w:highlight w:val="yellow"/>
          <w:lang w:val="en-GB"/>
        </w:rPr>
      </w:pPr>
    </w:p>
    <w:p w14:paraId="3E3C9DC5" w14:textId="0CAC81EF" w:rsidR="002B21B9" w:rsidRPr="00F758B1" w:rsidRDefault="00AC6720" w:rsidP="00525DD1">
      <w:pPr>
        <w:pStyle w:val="ListParagraph"/>
        <w:numPr>
          <w:ilvl w:val="1"/>
          <w:numId w:val="5"/>
        </w:numPr>
        <w:tabs>
          <w:tab w:val="left" w:pos="2126"/>
          <w:tab w:val="left" w:pos="2127"/>
        </w:tabs>
        <w:ind w:right="853"/>
        <w:jc w:val="both"/>
        <w:rPr>
          <w:sz w:val="24"/>
          <w:lang w:val="en-GB"/>
        </w:rPr>
      </w:pPr>
      <w:r w:rsidRPr="00F758B1">
        <w:rPr>
          <w:sz w:val="24"/>
          <w:lang w:val="en-GB"/>
        </w:rPr>
        <w:t xml:space="preserve">The Inter-Authority Agreement (IAA) charges the Joint Public Protection Committee with the responsibility to oversee service delivery and performance including financial performance. The JPPC </w:t>
      </w:r>
      <w:r w:rsidR="00F9512D" w:rsidRPr="00F758B1">
        <w:rPr>
          <w:sz w:val="24"/>
          <w:lang w:val="en-GB"/>
        </w:rPr>
        <w:t>is charged</w:t>
      </w:r>
      <w:r w:rsidRPr="00F758B1">
        <w:rPr>
          <w:sz w:val="24"/>
          <w:lang w:val="en-GB"/>
        </w:rPr>
        <w:t xml:space="preserve"> with considering any revisions to the Asset Recovery Incentivisation Scheme </w:t>
      </w:r>
      <w:r w:rsidR="00717512">
        <w:rPr>
          <w:sz w:val="24"/>
          <w:lang w:val="en-GB"/>
        </w:rPr>
        <w:t xml:space="preserve">policy </w:t>
      </w:r>
      <w:r w:rsidRPr="00F758B1">
        <w:rPr>
          <w:sz w:val="24"/>
          <w:lang w:val="en-GB"/>
        </w:rPr>
        <w:t xml:space="preserve">and is asked to note on an annual basis, as part of the budget setting </w:t>
      </w:r>
      <w:r w:rsidR="00F9512D" w:rsidRPr="00F758B1">
        <w:rPr>
          <w:sz w:val="24"/>
          <w:lang w:val="en-GB"/>
        </w:rPr>
        <w:t xml:space="preserve">cycle, </w:t>
      </w:r>
      <w:r w:rsidRPr="00F758B1">
        <w:rPr>
          <w:sz w:val="24"/>
          <w:lang w:val="en-GB"/>
        </w:rPr>
        <w:t>that this funding does not form part of the revenue budget and that funds are allocated in accordance with this policy</w:t>
      </w:r>
      <w:r w:rsidR="00F9512D" w:rsidRPr="00F758B1">
        <w:rPr>
          <w:sz w:val="24"/>
          <w:lang w:val="en-GB"/>
        </w:rPr>
        <w:t>.</w:t>
      </w:r>
    </w:p>
    <w:p w14:paraId="6F1ECCFB" w14:textId="77777777" w:rsidR="008513D9" w:rsidRPr="00AC6720" w:rsidRDefault="008513D9" w:rsidP="002B21B9">
      <w:pPr>
        <w:pStyle w:val="BodyText"/>
        <w:spacing w:before="10"/>
        <w:ind w:right="853"/>
        <w:jc w:val="both"/>
        <w:rPr>
          <w:sz w:val="20"/>
          <w:lang w:val="en-GB"/>
        </w:rPr>
      </w:pPr>
    </w:p>
    <w:p w14:paraId="6C354327" w14:textId="77777777" w:rsidR="008513D9" w:rsidRPr="00AC6720" w:rsidRDefault="008C255B" w:rsidP="00525DD1">
      <w:pPr>
        <w:pStyle w:val="Heading2"/>
        <w:numPr>
          <w:ilvl w:val="0"/>
          <w:numId w:val="5"/>
        </w:numPr>
        <w:tabs>
          <w:tab w:val="left" w:pos="2126"/>
          <w:tab w:val="left" w:pos="2127"/>
        </w:tabs>
        <w:ind w:right="853" w:hanging="995"/>
        <w:rPr>
          <w:lang w:val="en-GB"/>
        </w:rPr>
      </w:pPr>
      <w:bookmarkStart w:id="10" w:name="_Toc176293999"/>
      <w:r w:rsidRPr="00AC6720">
        <w:rPr>
          <w:spacing w:val="-2"/>
          <w:lang w:val="en-GB"/>
        </w:rPr>
        <w:t>Review</w:t>
      </w:r>
      <w:bookmarkEnd w:id="10"/>
    </w:p>
    <w:p w14:paraId="525E3331" w14:textId="77777777" w:rsidR="008513D9" w:rsidRPr="00AC6720" w:rsidRDefault="008513D9" w:rsidP="00A85693">
      <w:pPr>
        <w:pStyle w:val="BodyText"/>
        <w:spacing w:before="10"/>
        <w:ind w:right="853"/>
        <w:rPr>
          <w:b/>
          <w:sz w:val="20"/>
          <w:lang w:val="en-GB"/>
        </w:rPr>
      </w:pPr>
    </w:p>
    <w:p w14:paraId="02DEBABE" w14:textId="1CB34F98" w:rsidR="008513D9" w:rsidRPr="00AC6720" w:rsidRDefault="008C255B" w:rsidP="00525DD1">
      <w:pPr>
        <w:pStyle w:val="ListParagraph"/>
        <w:numPr>
          <w:ilvl w:val="1"/>
          <w:numId w:val="5"/>
        </w:numPr>
        <w:tabs>
          <w:tab w:val="left" w:pos="2126"/>
          <w:tab w:val="left" w:pos="2127"/>
        </w:tabs>
        <w:ind w:right="853" w:hanging="995"/>
        <w:jc w:val="both"/>
        <w:rPr>
          <w:sz w:val="24"/>
          <w:lang w:val="en-GB"/>
        </w:rPr>
      </w:pPr>
      <w:r w:rsidRPr="00AC6720">
        <w:rPr>
          <w:sz w:val="24"/>
          <w:lang w:val="en-GB"/>
        </w:rPr>
        <w:t>This</w:t>
      </w:r>
      <w:r w:rsidRPr="00AC6720">
        <w:rPr>
          <w:spacing w:val="-3"/>
          <w:sz w:val="24"/>
          <w:lang w:val="en-GB"/>
        </w:rPr>
        <w:t xml:space="preserve"> </w:t>
      </w:r>
      <w:r w:rsidRPr="00AC6720">
        <w:rPr>
          <w:sz w:val="24"/>
          <w:lang w:val="en-GB"/>
        </w:rPr>
        <w:t>policy</w:t>
      </w:r>
      <w:r w:rsidRPr="00AC6720">
        <w:rPr>
          <w:spacing w:val="-3"/>
          <w:sz w:val="24"/>
          <w:lang w:val="en-GB"/>
        </w:rPr>
        <w:t xml:space="preserve"> </w:t>
      </w:r>
      <w:r w:rsidRPr="00AC6720">
        <w:rPr>
          <w:sz w:val="24"/>
          <w:lang w:val="en-GB"/>
        </w:rPr>
        <w:t>will</w:t>
      </w:r>
      <w:r w:rsidRPr="00AC6720">
        <w:rPr>
          <w:spacing w:val="-3"/>
          <w:sz w:val="24"/>
          <w:lang w:val="en-GB"/>
        </w:rPr>
        <w:t xml:space="preserve"> </w:t>
      </w:r>
      <w:r w:rsidRPr="00AC6720">
        <w:rPr>
          <w:sz w:val="24"/>
          <w:lang w:val="en-GB"/>
        </w:rPr>
        <w:t>be</w:t>
      </w:r>
      <w:r w:rsidRPr="00AC6720">
        <w:rPr>
          <w:spacing w:val="-1"/>
          <w:sz w:val="24"/>
          <w:lang w:val="en-GB"/>
        </w:rPr>
        <w:t xml:space="preserve"> </w:t>
      </w:r>
      <w:r w:rsidRPr="00AC6720">
        <w:rPr>
          <w:sz w:val="24"/>
          <w:lang w:val="en-GB"/>
        </w:rPr>
        <w:t>reviewed</w:t>
      </w:r>
      <w:r w:rsidRPr="00AC6720">
        <w:rPr>
          <w:spacing w:val="-1"/>
          <w:sz w:val="24"/>
          <w:lang w:val="en-GB"/>
        </w:rPr>
        <w:t xml:space="preserve"> </w:t>
      </w:r>
      <w:r w:rsidRPr="00AC6720">
        <w:rPr>
          <w:sz w:val="24"/>
          <w:lang w:val="en-GB"/>
        </w:rPr>
        <w:t>to</w:t>
      </w:r>
      <w:r w:rsidRPr="00AC6720">
        <w:rPr>
          <w:spacing w:val="-3"/>
          <w:sz w:val="24"/>
          <w:lang w:val="en-GB"/>
        </w:rPr>
        <w:t xml:space="preserve"> </w:t>
      </w:r>
      <w:r w:rsidRPr="00AC6720">
        <w:rPr>
          <w:sz w:val="24"/>
          <w:lang w:val="en-GB"/>
        </w:rPr>
        <w:t>respond</w:t>
      </w:r>
      <w:r w:rsidRPr="00AC6720">
        <w:rPr>
          <w:spacing w:val="-2"/>
          <w:sz w:val="24"/>
          <w:lang w:val="en-GB"/>
        </w:rPr>
        <w:t xml:space="preserve"> </w:t>
      </w:r>
      <w:r w:rsidRPr="00AC6720">
        <w:rPr>
          <w:sz w:val="24"/>
          <w:lang w:val="en-GB"/>
        </w:rPr>
        <w:t>to</w:t>
      </w:r>
      <w:r w:rsidRPr="00AC6720">
        <w:rPr>
          <w:spacing w:val="-3"/>
          <w:sz w:val="24"/>
          <w:lang w:val="en-GB"/>
        </w:rPr>
        <w:t xml:space="preserve"> </w:t>
      </w:r>
      <w:r w:rsidRPr="00AC6720">
        <w:rPr>
          <w:sz w:val="24"/>
          <w:lang w:val="en-GB"/>
        </w:rPr>
        <w:t>any</w:t>
      </w:r>
      <w:r w:rsidRPr="00AC6720">
        <w:rPr>
          <w:spacing w:val="-4"/>
          <w:sz w:val="24"/>
          <w:lang w:val="en-GB"/>
        </w:rPr>
        <w:t xml:space="preserve"> </w:t>
      </w:r>
      <w:r w:rsidRPr="00AC6720">
        <w:rPr>
          <w:sz w:val="24"/>
          <w:lang w:val="en-GB"/>
        </w:rPr>
        <w:t>changes and</w:t>
      </w:r>
      <w:r w:rsidRPr="00AC6720">
        <w:rPr>
          <w:spacing w:val="-2"/>
          <w:sz w:val="24"/>
          <w:lang w:val="en-GB"/>
        </w:rPr>
        <w:t xml:space="preserve"> </w:t>
      </w:r>
      <w:r w:rsidRPr="00AC6720">
        <w:rPr>
          <w:sz w:val="24"/>
          <w:lang w:val="en-GB"/>
        </w:rPr>
        <w:t>at</w:t>
      </w:r>
      <w:r w:rsidRPr="00AC6720">
        <w:rPr>
          <w:spacing w:val="-1"/>
          <w:sz w:val="24"/>
          <w:lang w:val="en-GB"/>
        </w:rPr>
        <w:t xml:space="preserve"> </w:t>
      </w:r>
      <w:r w:rsidRPr="00AC6720">
        <w:rPr>
          <w:sz w:val="24"/>
          <w:lang w:val="en-GB"/>
        </w:rPr>
        <w:t>least</w:t>
      </w:r>
      <w:r w:rsidRPr="00AC6720">
        <w:rPr>
          <w:spacing w:val="-3"/>
          <w:sz w:val="24"/>
          <w:lang w:val="en-GB"/>
        </w:rPr>
        <w:t xml:space="preserve"> </w:t>
      </w:r>
      <w:r w:rsidRPr="00AC6720">
        <w:rPr>
          <w:sz w:val="24"/>
          <w:lang w:val="en-GB"/>
        </w:rPr>
        <w:t>every</w:t>
      </w:r>
      <w:r w:rsidRPr="00AC6720">
        <w:rPr>
          <w:spacing w:val="-3"/>
          <w:sz w:val="24"/>
          <w:lang w:val="en-GB"/>
        </w:rPr>
        <w:t xml:space="preserve"> </w:t>
      </w:r>
      <w:r w:rsidR="002B21B9" w:rsidRPr="00AC6720">
        <w:rPr>
          <w:spacing w:val="-3"/>
          <w:sz w:val="24"/>
          <w:lang w:val="en-GB"/>
        </w:rPr>
        <w:t>three</w:t>
      </w:r>
      <w:r w:rsidRPr="00AC6720">
        <w:rPr>
          <w:sz w:val="24"/>
          <w:lang w:val="en-GB"/>
        </w:rPr>
        <w:t xml:space="preserve"> </w:t>
      </w:r>
      <w:r w:rsidR="00E835B8">
        <w:rPr>
          <w:sz w:val="24"/>
          <w:lang w:val="en-GB"/>
        </w:rPr>
        <w:t>years</w:t>
      </w:r>
      <w:r w:rsidR="00B678E9">
        <w:rPr>
          <w:sz w:val="24"/>
          <w:lang w:val="en-GB"/>
        </w:rPr>
        <w:t xml:space="preserve"> </w:t>
      </w:r>
      <w:r w:rsidR="002B21B9" w:rsidRPr="00AC6720">
        <w:rPr>
          <w:sz w:val="24"/>
          <w:lang w:val="en-GB"/>
        </w:rPr>
        <w:t>and will consider any changes to legislation, legal challenges and any discrepancies raised with regards to the policy</w:t>
      </w:r>
      <w:r w:rsidR="00E835B8">
        <w:rPr>
          <w:sz w:val="24"/>
          <w:lang w:val="en-GB"/>
        </w:rPr>
        <w:t>.</w:t>
      </w:r>
    </w:p>
    <w:p w14:paraId="35AEB9A1" w14:textId="77777777" w:rsidR="008513D9" w:rsidRPr="00AC6720" w:rsidRDefault="008513D9" w:rsidP="00F758B1">
      <w:pPr>
        <w:pStyle w:val="BodyText"/>
        <w:spacing w:before="10"/>
        <w:ind w:right="853"/>
        <w:jc w:val="both"/>
        <w:rPr>
          <w:sz w:val="20"/>
          <w:lang w:val="en-GB"/>
        </w:rPr>
      </w:pPr>
    </w:p>
    <w:p w14:paraId="0B142E95" w14:textId="760D60B9" w:rsidR="008513D9" w:rsidRPr="00AC6720" w:rsidRDefault="008C255B" w:rsidP="00525DD1">
      <w:pPr>
        <w:pStyle w:val="ListParagraph"/>
        <w:numPr>
          <w:ilvl w:val="1"/>
          <w:numId w:val="5"/>
        </w:numPr>
        <w:tabs>
          <w:tab w:val="left" w:pos="2126"/>
          <w:tab w:val="left" w:pos="2127"/>
        </w:tabs>
        <w:ind w:right="853"/>
        <w:jc w:val="both"/>
        <w:rPr>
          <w:sz w:val="24"/>
          <w:lang w:val="en-GB"/>
        </w:rPr>
      </w:pPr>
      <w:r w:rsidRPr="00AC6720">
        <w:rPr>
          <w:sz w:val="24"/>
          <w:lang w:val="en-GB"/>
        </w:rPr>
        <w:t>The</w:t>
      </w:r>
      <w:r w:rsidRPr="00AC6720">
        <w:rPr>
          <w:spacing w:val="-4"/>
          <w:sz w:val="24"/>
          <w:lang w:val="en-GB"/>
        </w:rPr>
        <w:t xml:space="preserve"> </w:t>
      </w:r>
      <w:r w:rsidR="002B21B9" w:rsidRPr="00AC6720">
        <w:rPr>
          <w:spacing w:val="-4"/>
          <w:sz w:val="24"/>
          <w:lang w:val="en-GB"/>
        </w:rPr>
        <w:t xml:space="preserve">Joint Public Protection Committee, in accordance with the </w:t>
      </w:r>
      <w:r w:rsidR="00B678E9" w:rsidRPr="00AC6720">
        <w:rPr>
          <w:spacing w:val="-4"/>
          <w:sz w:val="24"/>
          <w:lang w:val="en-GB"/>
        </w:rPr>
        <w:t>Inter</w:t>
      </w:r>
      <w:r w:rsidR="00B678E9">
        <w:rPr>
          <w:spacing w:val="-4"/>
          <w:sz w:val="24"/>
          <w:lang w:val="en-GB"/>
        </w:rPr>
        <w:t>-</w:t>
      </w:r>
      <w:r w:rsidR="002B21B9" w:rsidRPr="00AC6720">
        <w:rPr>
          <w:spacing w:val="-4"/>
          <w:sz w:val="24"/>
          <w:lang w:val="en-GB"/>
        </w:rPr>
        <w:t>Authority Agreement will be respon</w:t>
      </w:r>
      <w:r w:rsidR="002B21B9" w:rsidRPr="00AC6720">
        <w:rPr>
          <w:sz w:val="24"/>
          <w:lang w:val="en-GB"/>
        </w:rPr>
        <w:t>sible</w:t>
      </w:r>
      <w:r w:rsidRPr="00AC6720">
        <w:rPr>
          <w:spacing w:val="-8"/>
          <w:sz w:val="24"/>
          <w:lang w:val="en-GB"/>
        </w:rPr>
        <w:t xml:space="preserve"> </w:t>
      </w:r>
      <w:r w:rsidRPr="00AC6720">
        <w:rPr>
          <w:sz w:val="24"/>
          <w:lang w:val="en-GB"/>
        </w:rPr>
        <w:t>for</w:t>
      </w:r>
      <w:r w:rsidRPr="00AC6720">
        <w:rPr>
          <w:spacing w:val="-6"/>
          <w:sz w:val="24"/>
          <w:lang w:val="en-GB"/>
        </w:rPr>
        <w:t xml:space="preserve"> </w:t>
      </w:r>
      <w:r w:rsidRPr="00AC6720">
        <w:rPr>
          <w:sz w:val="24"/>
          <w:lang w:val="en-GB"/>
        </w:rPr>
        <w:t>reviewing</w:t>
      </w:r>
      <w:r w:rsidRPr="00AC6720">
        <w:rPr>
          <w:spacing w:val="-4"/>
          <w:sz w:val="24"/>
          <w:lang w:val="en-GB"/>
        </w:rPr>
        <w:t xml:space="preserve"> </w:t>
      </w:r>
      <w:r w:rsidRPr="00AC6720">
        <w:rPr>
          <w:sz w:val="24"/>
          <w:lang w:val="en-GB"/>
        </w:rPr>
        <w:t>and</w:t>
      </w:r>
      <w:r w:rsidRPr="00AC6720">
        <w:rPr>
          <w:spacing w:val="-6"/>
          <w:sz w:val="24"/>
          <w:lang w:val="en-GB"/>
        </w:rPr>
        <w:t xml:space="preserve"> </w:t>
      </w:r>
      <w:r w:rsidR="004F296E">
        <w:rPr>
          <w:sz w:val="24"/>
          <w:lang w:val="en-GB"/>
        </w:rPr>
        <w:t>approving</w:t>
      </w:r>
      <w:r w:rsidR="004F296E" w:rsidRPr="00AC6720">
        <w:rPr>
          <w:spacing w:val="-4"/>
          <w:sz w:val="24"/>
          <w:lang w:val="en-GB"/>
        </w:rPr>
        <w:t xml:space="preserve"> </w:t>
      </w:r>
      <w:r w:rsidR="00691214">
        <w:rPr>
          <w:spacing w:val="-4"/>
          <w:sz w:val="24"/>
          <w:lang w:val="en-GB"/>
        </w:rPr>
        <w:t xml:space="preserve">any changes to </w:t>
      </w:r>
      <w:r w:rsidRPr="00AC6720">
        <w:rPr>
          <w:sz w:val="24"/>
          <w:lang w:val="en-GB"/>
        </w:rPr>
        <w:t>this Policy</w:t>
      </w:r>
      <w:r w:rsidR="002B21B9" w:rsidRPr="00AC6720">
        <w:rPr>
          <w:sz w:val="24"/>
          <w:lang w:val="en-GB"/>
        </w:rPr>
        <w:t>.</w:t>
      </w:r>
    </w:p>
    <w:sectPr w:rsidR="008513D9" w:rsidRPr="00AC6720">
      <w:footerReference w:type="default" r:id="rId17"/>
      <w:pgSz w:w="11910" w:h="16840"/>
      <w:pgMar w:top="1040" w:right="0" w:bottom="1160" w:left="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60487" w14:textId="77777777" w:rsidR="003E1EBA" w:rsidRPr="00AC6720" w:rsidRDefault="003E1EBA">
      <w:r w:rsidRPr="00AC6720">
        <w:separator/>
      </w:r>
    </w:p>
  </w:endnote>
  <w:endnote w:type="continuationSeparator" w:id="0">
    <w:p w14:paraId="06B253C9" w14:textId="77777777" w:rsidR="003E1EBA" w:rsidRPr="00AC6720" w:rsidRDefault="003E1EBA">
      <w:r w:rsidRPr="00AC67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296377"/>
      <w:docPartObj>
        <w:docPartGallery w:val="Page Numbers (Bottom of Page)"/>
        <w:docPartUnique/>
      </w:docPartObj>
    </w:sdtPr>
    <w:sdtEndPr>
      <w:rPr>
        <w:noProof/>
      </w:rPr>
    </w:sdtEndPr>
    <w:sdtContent>
      <w:p w14:paraId="71070B6A" w14:textId="253DEBC9" w:rsidR="00C879C3" w:rsidRDefault="00C879C3" w:rsidP="00C879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61959" w14:textId="3AD3F912" w:rsidR="008513D9" w:rsidRPr="00AC6720" w:rsidRDefault="008513D9">
    <w:pPr>
      <w:pStyle w:val="BodyText"/>
      <w:spacing w:line="14" w:lineRule="auto"/>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412005"/>
      <w:docPartObj>
        <w:docPartGallery w:val="Page Numbers (Bottom of Page)"/>
        <w:docPartUnique/>
      </w:docPartObj>
    </w:sdtPr>
    <w:sdtEndPr>
      <w:rPr>
        <w:noProof/>
      </w:rPr>
    </w:sdtEndPr>
    <w:sdtContent>
      <w:p w14:paraId="40DC4279" w14:textId="2F862DB6" w:rsidR="00191AD7" w:rsidRDefault="00191AD7" w:rsidP="00191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0C43B" w14:textId="067E930E" w:rsidR="008513D9" w:rsidRPr="00AC6720" w:rsidRDefault="008513D9">
    <w:pPr>
      <w:pStyle w:val="BodyText"/>
      <w:spacing w:line="14" w:lineRule="auto"/>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A112E" w14:textId="77777777" w:rsidR="003E1EBA" w:rsidRPr="00AC6720" w:rsidRDefault="003E1EBA">
      <w:r w:rsidRPr="00AC6720">
        <w:separator/>
      </w:r>
    </w:p>
  </w:footnote>
  <w:footnote w:type="continuationSeparator" w:id="0">
    <w:p w14:paraId="592834C1" w14:textId="77777777" w:rsidR="003E1EBA" w:rsidRPr="00AC6720" w:rsidRDefault="003E1EBA">
      <w:r w:rsidRPr="00AC672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102"/>
    <w:multiLevelType w:val="multilevel"/>
    <w:tmpl w:val="4DD441A2"/>
    <w:lvl w:ilvl="0">
      <w:start w:val="1"/>
      <w:numFmt w:val="decimal"/>
      <w:lvlText w:val="%1."/>
      <w:lvlJc w:val="left"/>
      <w:pPr>
        <w:ind w:left="2126" w:hanging="994"/>
      </w:pPr>
      <w:rPr>
        <w:rFonts w:ascii="Arial" w:eastAsia="Arial" w:hAnsi="Arial" w:cs="Arial" w:hint="default"/>
        <w:b w:val="0"/>
        <w:bCs w:val="0"/>
        <w:i w:val="0"/>
        <w:iCs w:val="0"/>
        <w:spacing w:val="-1"/>
        <w:w w:val="100"/>
        <w:sz w:val="24"/>
        <w:szCs w:val="24"/>
        <w:lang w:val="en-US" w:eastAsia="en-US" w:bidi="ar-SA"/>
      </w:rPr>
    </w:lvl>
    <w:lvl w:ilvl="1">
      <w:start w:val="1"/>
      <w:numFmt w:val="bullet"/>
      <w:lvlText w:val=""/>
      <w:lvlJc w:val="left"/>
      <w:pPr>
        <w:ind w:left="1492" w:hanging="360"/>
      </w:pPr>
      <w:rPr>
        <w:rFonts w:ascii="Symbol" w:hAnsi="Symbol" w:hint="default"/>
      </w:rPr>
    </w:lvl>
    <w:lvl w:ilvl="2">
      <w:start w:val="1"/>
      <w:numFmt w:val="decimal"/>
      <w:lvlText w:val="%1.%2.%3"/>
      <w:lvlJc w:val="left"/>
      <w:pPr>
        <w:ind w:left="3117" w:hanging="992"/>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5072" w:hanging="992"/>
      </w:pPr>
      <w:rPr>
        <w:rFonts w:hint="default"/>
        <w:lang w:val="en-US" w:eastAsia="en-US" w:bidi="ar-SA"/>
      </w:rPr>
    </w:lvl>
    <w:lvl w:ilvl="4">
      <w:numFmt w:val="bullet"/>
      <w:lvlText w:val="•"/>
      <w:lvlJc w:val="left"/>
      <w:pPr>
        <w:ind w:left="6048" w:hanging="992"/>
      </w:pPr>
      <w:rPr>
        <w:rFonts w:hint="default"/>
        <w:lang w:val="en-US" w:eastAsia="en-US" w:bidi="ar-SA"/>
      </w:rPr>
    </w:lvl>
    <w:lvl w:ilvl="5">
      <w:numFmt w:val="bullet"/>
      <w:lvlText w:val="•"/>
      <w:lvlJc w:val="left"/>
      <w:pPr>
        <w:ind w:left="7024" w:hanging="992"/>
      </w:pPr>
      <w:rPr>
        <w:rFonts w:hint="default"/>
        <w:lang w:val="en-US" w:eastAsia="en-US" w:bidi="ar-SA"/>
      </w:rPr>
    </w:lvl>
    <w:lvl w:ilvl="6">
      <w:numFmt w:val="bullet"/>
      <w:lvlText w:val="•"/>
      <w:lvlJc w:val="left"/>
      <w:pPr>
        <w:ind w:left="8000" w:hanging="992"/>
      </w:pPr>
      <w:rPr>
        <w:rFonts w:hint="default"/>
        <w:lang w:val="en-US" w:eastAsia="en-US" w:bidi="ar-SA"/>
      </w:rPr>
    </w:lvl>
    <w:lvl w:ilvl="7">
      <w:numFmt w:val="bullet"/>
      <w:lvlText w:val="•"/>
      <w:lvlJc w:val="left"/>
      <w:pPr>
        <w:ind w:left="8977" w:hanging="992"/>
      </w:pPr>
      <w:rPr>
        <w:rFonts w:hint="default"/>
        <w:lang w:val="en-US" w:eastAsia="en-US" w:bidi="ar-SA"/>
      </w:rPr>
    </w:lvl>
    <w:lvl w:ilvl="8">
      <w:numFmt w:val="bullet"/>
      <w:lvlText w:val="•"/>
      <w:lvlJc w:val="left"/>
      <w:pPr>
        <w:ind w:left="9953" w:hanging="992"/>
      </w:pPr>
      <w:rPr>
        <w:rFonts w:hint="default"/>
        <w:lang w:val="en-US" w:eastAsia="en-US" w:bidi="ar-SA"/>
      </w:rPr>
    </w:lvl>
  </w:abstractNum>
  <w:abstractNum w:abstractNumId="1" w15:restartNumberingAfterBreak="0">
    <w:nsid w:val="0BA736B3"/>
    <w:multiLevelType w:val="multilevel"/>
    <w:tmpl w:val="4DD441A2"/>
    <w:lvl w:ilvl="0">
      <w:start w:val="1"/>
      <w:numFmt w:val="decimal"/>
      <w:lvlText w:val="%1."/>
      <w:lvlJc w:val="left"/>
      <w:pPr>
        <w:ind w:left="2126" w:hanging="994"/>
      </w:pPr>
      <w:rPr>
        <w:rFonts w:ascii="Arial" w:eastAsia="Arial" w:hAnsi="Arial" w:cs="Arial" w:hint="default"/>
        <w:b w:val="0"/>
        <w:bCs w:val="0"/>
        <w:i w:val="0"/>
        <w:iCs w:val="0"/>
        <w:spacing w:val="-1"/>
        <w:w w:val="100"/>
        <w:sz w:val="24"/>
        <w:szCs w:val="24"/>
        <w:lang w:val="en-US" w:eastAsia="en-US" w:bidi="ar-SA"/>
      </w:rPr>
    </w:lvl>
    <w:lvl w:ilvl="1">
      <w:start w:val="1"/>
      <w:numFmt w:val="bullet"/>
      <w:lvlText w:val=""/>
      <w:lvlJc w:val="left"/>
      <w:pPr>
        <w:ind w:left="1492" w:hanging="360"/>
      </w:pPr>
      <w:rPr>
        <w:rFonts w:ascii="Symbol" w:hAnsi="Symbol" w:hint="default"/>
      </w:rPr>
    </w:lvl>
    <w:lvl w:ilvl="2">
      <w:start w:val="1"/>
      <w:numFmt w:val="decimal"/>
      <w:lvlText w:val="%1.%2.%3"/>
      <w:lvlJc w:val="left"/>
      <w:pPr>
        <w:ind w:left="3117" w:hanging="992"/>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5072" w:hanging="992"/>
      </w:pPr>
      <w:rPr>
        <w:rFonts w:hint="default"/>
        <w:lang w:val="en-US" w:eastAsia="en-US" w:bidi="ar-SA"/>
      </w:rPr>
    </w:lvl>
    <w:lvl w:ilvl="4">
      <w:numFmt w:val="bullet"/>
      <w:lvlText w:val="•"/>
      <w:lvlJc w:val="left"/>
      <w:pPr>
        <w:ind w:left="6048" w:hanging="992"/>
      </w:pPr>
      <w:rPr>
        <w:rFonts w:hint="default"/>
        <w:lang w:val="en-US" w:eastAsia="en-US" w:bidi="ar-SA"/>
      </w:rPr>
    </w:lvl>
    <w:lvl w:ilvl="5">
      <w:numFmt w:val="bullet"/>
      <w:lvlText w:val="•"/>
      <w:lvlJc w:val="left"/>
      <w:pPr>
        <w:ind w:left="7024" w:hanging="992"/>
      </w:pPr>
      <w:rPr>
        <w:rFonts w:hint="default"/>
        <w:lang w:val="en-US" w:eastAsia="en-US" w:bidi="ar-SA"/>
      </w:rPr>
    </w:lvl>
    <w:lvl w:ilvl="6">
      <w:numFmt w:val="bullet"/>
      <w:lvlText w:val="•"/>
      <w:lvlJc w:val="left"/>
      <w:pPr>
        <w:ind w:left="8000" w:hanging="992"/>
      </w:pPr>
      <w:rPr>
        <w:rFonts w:hint="default"/>
        <w:lang w:val="en-US" w:eastAsia="en-US" w:bidi="ar-SA"/>
      </w:rPr>
    </w:lvl>
    <w:lvl w:ilvl="7">
      <w:numFmt w:val="bullet"/>
      <w:lvlText w:val="•"/>
      <w:lvlJc w:val="left"/>
      <w:pPr>
        <w:ind w:left="8977" w:hanging="992"/>
      </w:pPr>
      <w:rPr>
        <w:rFonts w:hint="default"/>
        <w:lang w:val="en-US" w:eastAsia="en-US" w:bidi="ar-SA"/>
      </w:rPr>
    </w:lvl>
    <w:lvl w:ilvl="8">
      <w:numFmt w:val="bullet"/>
      <w:lvlText w:val="•"/>
      <w:lvlJc w:val="left"/>
      <w:pPr>
        <w:ind w:left="9953" w:hanging="992"/>
      </w:pPr>
      <w:rPr>
        <w:rFonts w:hint="default"/>
        <w:lang w:val="en-US" w:eastAsia="en-US" w:bidi="ar-SA"/>
      </w:rPr>
    </w:lvl>
  </w:abstractNum>
  <w:abstractNum w:abstractNumId="2" w15:restartNumberingAfterBreak="0">
    <w:nsid w:val="113B46F4"/>
    <w:multiLevelType w:val="hybridMultilevel"/>
    <w:tmpl w:val="7DB4DA68"/>
    <w:lvl w:ilvl="0" w:tplc="5CC08518">
      <w:numFmt w:val="bullet"/>
      <w:lvlText w:val=""/>
      <w:lvlJc w:val="left"/>
      <w:pPr>
        <w:ind w:left="2551" w:hanging="425"/>
      </w:pPr>
      <w:rPr>
        <w:rFonts w:ascii="Symbol" w:eastAsia="Symbol" w:hAnsi="Symbol" w:cs="Symbol" w:hint="default"/>
        <w:b w:val="0"/>
        <w:bCs w:val="0"/>
        <w:i w:val="0"/>
        <w:iCs w:val="0"/>
        <w:w w:val="100"/>
        <w:sz w:val="24"/>
        <w:szCs w:val="24"/>
        <w:lang w:val="en-US" w:eastAsia="en-US" w:bidi="ar-SA"/>
      </w:rPr>
    </w:lvl>
    <w:lvl w:ilvl="1" w:tplc="8E9A50D6">
      <w:numFmt w:val="bullet"/>
      <w:lvlText w:val="•"/>
      <w:lvlJc w:val="left"/>
      <w:pPr>
        <w:ind w:left="3494" w:hanging="425"/>
      </w:pPr>
      <w:rPr>
        <w:rFonts w:hint="default"/>
        <w:lang w:val="en-US" w:eastAsia="en-US" w:bidi="ar-SA"/>
      </w:rPr>
    </w:lvl>
    <w:lvl w:ilvl="2" w:tplc="980CAB8C">
      <w:numFmt w:val="bullet"/>
      <w:lvlText w:val="•"/>
      <w:lvlJc w:val="left"/>
      <w:pPr>
        <w:ind w:left="4429" w:hanging="425"/>
      </w:pPr>
      <w:rPr>
        <w:rFonts w:hint="default"/>
        <w:lang w:val="en-US" w:eastAsia="en-US" w:bidi="ar-SA"/>
      </w:rPr>
    </w:lvl>
    <w:lvl w:ilvl="3" w:tplc="99F02EF4">
      <w:numFmt w:val="bullet"/>
      <w:lvlText w:val="•"/>
      <w:lvlJc w:val="left"/>
      <w:pPr>
        <w:ind w:left="5363" w:hanging="425"/>
      </w:pPr>
      <w:rPr>
        <w:rFonts w:hint="default"/>
        <w:lang w:val="en-US" w:eastAsia="en-US" w:bidi="ar-SA"/>
      </w:rPr>
    </w:lvl>
    <w:lvl w:ilvl="4" w:tplc="AA4A462C">
      <w:numFmt w:val="bullet"/>
      <w:lvlText w:val="•"/>
      <w:lvlJc w:val="left"/>
      <w:pPr>
        <w:ind w:left="6298" w:hanging="425"/>
      </w:pPr>
      <w:rPr>
        <w:rFonts w:hint="default"/>
        <w:lang w:val="en-US" w:eastAsia="en-US" w:bidi="ar-SA"/>
      </w:rPr>
    </w:lvl>
    <w:lvl w:ilvl="5" w:tplc="5E1E347A">
      <w:numFmt w:val="bullet"/>
      <w:lvlText w:val="•"/>
      <w:lvlJc w:val="left"/>
      <w:pPr>
        <w:ind w:left="7232" w:hanging="425"/>
      </w:pPr>
      <w:rPr>
        <w:rFonts w:hint="default"/>
        <w:lang w:val="en-US" w:eastAsia="en-US" w:bidi="ar-SA"/>
      </w:rPr>
    </w:lvl>
    <w:lvl w:ilvl="6" w:tplc="8BCCAF5C">
      <w:numFmt w:val="bullet"/>
      <w:lvlText w:val="•"/>
      <w:lvlJc w:val="left"/>
      <w:pPr>
        <w:ind w:left="8167" w:hanging="425"/>
      </w:pPr>
      <w:rPr>
        <w:rFonts w:hint="default"/>
        <w:lang w:val="en-US" w:eastAsia="en-US" w:bidi="ar-SA"/>
      </w:rPr>
    </w:lvl>
    <w:lvl w:ilvl="7" w:tplc="076AEF88">
      <w:numFmt w:val="bullet"/>
      <w:lvlText w:val="•"/>
      <w:lvlJc w:val="left"/>
      <w:pPr>
        <w:ind w:left="9101" w:hanging="425"/>
      </w:pPr>
      <w:rPr>
        <w:rFonts w:hint="default"/>
        <w:lang w:val="en-US" w:eastAsia="en-US" w:bidi="ar-SA"/>
      </w:rPr>
    </w:lvl>
    <w:lvl w:ilvl="8" w:tplc="D8D26C1C">
      <w:numFmt w:val="bullet"/>
      <w:lvlText w:val="•"/>
      <w:lvlJc w:val="left"/>
      <w:pPr>
        <w:ind w:left="10036" w:hanging="425"/>
      </w:pPr>
      <w:rPr>
        <w:rFonts w:hint="default"/>
        <w:lang w:val="en-US" w:eastAsia="en-US" w:bidi="ar-SA"/>
      </w:rPr>
    </w:lvl>
  </w:abstractNum>
  <w:abstractNum w:abstractNumId="3" w15:restartNumberingAfterBreak="0">
    <w:nsid w:val="17334659"/>
    <w:multiLevelType w:val="hybridMultilevel"/>
    <w:tmpl w:val="004A5586"/>
    <w:lvl w:ilvl="0" w:tplc="6EC045BC">
      <w:numFmt w:val="bullet"/>
      <w:lvlText w:val=""/>
      <w:lvlJc w:val="left"/>
      <w:pPr>
        <w:ind w:left="2551" w:hanging="425"/>
      </w:pPr>
      <w:rPr>
        <w:rFonts w:ascii="Symbol" w:eastAsia="Symbol" w:hAnsi="Symbol" w:cs="Symbol" w:hint="default"/>
        <w:b w:val="0"/>
        <w:bCs w:val="0"/>
        <w:i w:val="0"/>
        <w:iCs w:val="0"/>
        <w:w w:val="100"/>
        <w:sz w:val="24"/>
        <w:szCs w:val="24"/>
        <w:lang w:val="en-US" w:eastAsia="en-US" w:bidi="ar-SA"/>
      </w:rPr>
    </w:lvl>
    <w:lvl w:ilvl="1" w:tplc="A73293E2">
      <w:numFmt w:val="bullet"/>
      <w:lvlText w:val="•"/>
      <w:lvlJc w:val="left"/>
      <w:pPr>
        <w:ind w:left="3494" w:hanging="425"/>
      </w:pPr>
      <w:rPr>
        <w:rFonts w:hint="default"/>
        <w:lang w:val="en-US" w:eastAsia="en-US" w:bidi="ar-SA"/>
      </w:rPr>
    </w:lvl>
    <w:lvl w:ilvl="2" w:tplc="C47A1CC0">
      <w:numFmt w:val="bullet"/>
      <w:lvlText w:val="•"/>
      <w:lvlJc w:val="left"/>
      <w:pPr>
        <w:ind w:left="4429" w:hanging="425"/>
      </w:pPr>
      <w:rPr>
        <w:rFonts w:hint="default"/>
        <w:lang w:val="en-US" w:eastAsia="en-US" w:bidi="ar-SA"/>
      </w:rPr>
    </w:lvl>
    <w:lvl w:ilvl="3" w:tplc="604CDD30">
      <w:numFmt w:val="bullet"/>
      <w:lvlText w:val="•"/>
      <w:lvlJc w:val="left"/>
      <w:pPr>
        <w:ind w:left="5363" w:hanging="425"/>
      </w:pPr>
      <w:rPr>
        <w:rFonts w:hint="default"/>
        <w:lang w:val="en-US" w:eastAsia="en-US" w:bidi="ar-SA"/>
      </w:rPr>
    </w:lvl>
    <w:lvl w:ilvl="4" w:tplc="1E8AF3A6">
      <w:numFmt w:val="bullet"/>
      <w:lvlText w:val="•"/>
      <w:lvlJc w:val="left"/>
      <w:pPr>
        <w:ind w:left="6298" w:hanging="425"/>
      </w:pPr>
      <w:rPr>
        <w:rFonts w:hint="default"/>
        <w:lang w:val="en-US" w:eastAsia="en-US" w:bidi="ar-SA"/>
      </w:rPr>
    </w:lvl>
    <w:lvl w:ilvl="5" w:tplc="E6EEBCA8">
      <w:numFmt w:val="bullet"/>
      <w:lvlText w:val="•"/>
      <w:lvlJc w:val="left"/>
      <w:pPr>
        <w:ind w:left="7232" w:hanging="425"/>
      </w:pPr>
      <w:rPr>
        <w:rFonts w:hint="default"/>
        <w:lang w:val="en-US" w:eastAsia="en-US" w:bidi="ar-SA"/>
      </w:rPr>
    </w:lvl>
    <w:lvl w:ilvl="6" w:tplc="EB6E940C">
      <w:numFmt w:val="bullet"/>
      <w:lvlText w:val="•"/>
      <w:lvlJc w:val="left"/>
      <w:pPr>
        <w:ind w:left="8167" w:hanging="425"/>
      </w:pPr>
      <w:rPr>
        <w:rFonts w:hint="default"/>
        <w:lang w:val="en-US" w:eastAsia="en-US" w:bidi="ar-SA"/>
      </w:rPr>
    </w:lvl>
    <w:lvl w:ilvl="7" w:tplc="34808042">
      <w:numFmt w:val="bullet"/>
      <w:lvlText w:val="•"/>
      <w:lvlJc w:val="left"/>
      <w:pPr>
        <w:ind w:left="9101" w:hanging="425"/>
      </w:pPr>
      <w:rPr>
        <w:rFonts w:hint="default"/>
        <w:lang w:val="en-US" w:eastAsia="en-US" w:bidi="ar-SA"/>
      </w:rPr>
    </w:lvl>
    <w:lvl w:ilvl="8" w:tplc="F76A5200">
      <w:numFmt w:val="bullet"/>
      <w:lvlText w:val="•"/>
      <w:lvlJc w:val="left"/>
      <w:pPr>
        <w:ind w:left="10036" w:hanging="425"/>
      </w:pPr>
      <w:rPr>
        <w:rFonts w:hint="default"/>
        <w:lang w:val="en-US" w:eastAsia="en-US" w:bidi="ar-SA"/>
      </w:rPr>
    </w:lvl>
  </w:abstractNum>
  <w:abstractNum w:abstractNumId="4" w15:restartNumberingAfterBreak="0">
    <w:nsid w:val="19B14D6C"/>
    <w:multiLevelType w:val="multilevel"/>
    <w:tmpl w:val="BE78A196"/>
    <w:lvl w:ilvl="0">
      <w:start w:val="1"/>
      <w:numFmt w:val="decimal"/>
      <w:lvlText w:val="%1."/>
      <w:lvlJc w:val="left"/>
      <w:pPr>
        <w:ind w:left="2126" w:hanging="994"/>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2126" w:hanging="994"/>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3117" w:hanging="992"/>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5072" w:hanging="992"/>
      </w:pPr>
      <w:rPr>
        <w:rFonts w:hint="default"/>
        <w:lang w:val="en-US" w:eastAsia="en-US" w:bidi="ar-SA"/>
      </w:rPr>
    </w:lvl>
    <w:lvl w:ilvl="4">
      <w:numFmt w:val="bullet"/>
      <w:lvlText w:val="•"/>
      <w:lvlJc w:val="left"/>
      <w:pPr>
        <w:ind w:left="6048" w:hanging="992"/>
      </w:pPr>
      <w:rPr>
        <w:rFonts w:hint="default"/>
        <w:lang w:val="en-US" w:eastAsia="en-US" w:bidi="ar-SA"/>
      </w:rPr>
    </w:lvl>
    <w:lvl w:ilvl="5">
      <w:numFmt w:val="bullet"/>
      <w:lvlText w:val="•"/>
      <w:lvlJc w:val="left"/>
      <w:pPr>
        <w:ind w:left="7024" w:hanging="992"/>
      </w:pPr>
      <w:rPr>
        <w:rFonts w:hint="default"/>
        <w:lang w:val="en-US" w:eastAsia="en-US" w:bidi="ar-SA"/>
      </w:rPr>
    </w:lvl>
    <w:lvl w:ilvl="6">
      <w:numFmt w:val="bullet"/>
      <w:lvlText w:val="•"/>
      <w:lvlJc w:val="left"/>
      <w:pPr>
        <w:ind w:left="8000" w:hanging="992"/>
      </w:pPr>
      <w:rPr>
        <w:rFonts w:hint="default"/>
        <w:lang w:val="en-US" w:eastAsia="en-US" w:bidi="ar-SA"/>
      </w:rPr>
    </w:lvl>
    <w:lvl w:ilvl="7">
      <w:numFmt w:val="bullet"/>
      <w:lvlText w:val="•"/>
      <w:lvlJc w:val="left"/>
      <w:pPr>
        <w:ind w:left="8977" w:hanging="992"/>
      </w:pPr>
      <w:rPr>
        <w:rFonts w:hint="default"/>
        <w:lang w:val="en-US" w:eastAsia="en-US" w:bidi="ar-SA"/>
      </w:rPr>
    </w:lvl>
    <w:lvl w:ilvl="8">
      <w:numFmt w:val="bullet"/>
      <w:lvlText w:val="•"/>
      <w:lvlJc w:val="left"/>
      <w:pPr>
        <w:ind w:left="9953" w:hanging="992"/>
      </w:pPr>
      <w:rPr>
        <w:rFonts w:hint="default"/>
        <w:lang w:val="en-US" w:eastAsia="en-US" w:bidi="ar-SA"/>
      </w:rPr>
    </w:lvl>
  </w:abstractNum>
  <w:abstractNum w:abstractNumId="5" w15:restartNumberingAfterBreak="0">
    <w:nsid w:val="1F386108"/>
    <w:multiLevelType w:val="hybridMultilevel"/>
    <w:tmpl w:val="5ACA508E"/>
    <w:lvl w:ilvl="0" w:tplc="D6807784">
      <w:start w:val="1"/>
      <w:numFmt w:val="decimal"/>
      <w:lvlText w:val="%1."/>
      <w:lvlJc w:val="left"/>
      <w:pPr>
        <w:ind w:left="1840" w:hanging="708"/>
      </w:pPr>
      <w:rPr>
        <w:rFonts w:ascii="Arial" w:eastAsia="Arial" w:hAnsi="Arial" w:cs="Arial" w:hint="default"/>
        <w:b w:val="0"/>
        <w:bCs w:val="0"/>
        <w:i w:val="0"/>
        <w:iCs w:val="0"/>
        <w:spacing w:val="-1"/>
        <w:w w:val="100"/>
        <w:sz w:val="24"/>
        <w:szCs w:val="24"/>
        <w:lang w:val="en-US" w:eastAsia="en-US" w:bidi="ar-SA"/>
      </w:rPr>
    </w:lvl>
    <w:lvl w:ilvl="1" w:tplc="6CF08DEC">
      <w:numFmt w:val="bullet"/>
      <w:lvlText w:val="•"/>
      <w:lvlJc w:val="left"/>
      <w:pPr>
        <w:ind w:left="2846" w:hanging="708"/>
      </w:pPr>
      <w:rPr>
        <w:rFonts w:hint="default"/>
        <w:lang w:val="en-US" w:eastAsia="en-US" w:bidi="ar-SA"/>
      </w:rPr>
    </w:lvl>
    <w:lvl w:ilvl="2" w:tplc="3C5E416E">
      <w:numFmt w:val="bullet"/>
      <w:lvlText w:val="•"/>
      <w:lvlJc w:val="left"/>
      <w:pPr>
        <w:ind w:left="3853" w:hanging="708"/>
      </w:pPr>
      <w:rPr>
        <w:rFonts w:hint="default"/>
        <w:lang w:val="en-US" w:eastAsia="en-US" w:bidi="ar-SA"/>
      </w:rPr>
    </w:lvl>
    <w:lvl w:ilvl="3" w:tplc="A58A3A96">
      <w:numFmt w:val="bullet"/>
      <w:lvlText w:val="•"/>
      <w:lvlJc w:val="left"/>
      <w:pPr>
        <w:ind w:left="4859" w:hanging="708"/>
      </w:pPr>
      <w:rPr>
        <w:rFonts w:hint="default"/>
        <w:lang w:val="en-US" w:eastAsia="en-US" w:bidi="ar-SA"/>
      </w:rPr>
    </w:lvl>
    <w:lvl w:ilvl="4" w:tplc="FF40BFD4">
      <w:numFmt w:val="bullet"/>
      <w:lvlText w:val="•"/>
      <w:lvlJc w:val="left"/>
      <w:pPr>
        <w:ind w:left="5866" w:hanging="708"/>
      </w:pPr>
      <w:rPr>
        <w:rFonts w:hint="default"/>
        <w:lang w:val="en-US" w:eastAsia="en-US" w:bidi="ar-SA"/>
      </w:rPr>
    </w:lvl>
    <w:lvl w:ilvl="5" w:tplc="CD2482A4">
      <w:numFmt w:val="bullet"/>
      <w:lvlText w:val="•"/>
      <w:lvlJc w:val="left"/>
      <w:pPr>
        <w:ind w:left="6872" w:hanging="708"/>
      </w:pPr>
      <w:rPr>
        <w:rFonts w:hint="default"/>
        <w:lang w:val="en-US" w:eastAsia="en-US" w:bidi="ar-SA"/>
      </w:rPr>
    </w:lvl>
    <w:lvl w:ilvl="6" w:tplc="510CA14C">
      <w:numFmt w:val="bullet"/>
      <w:lvlText w:val="•"/>
      <w:lvlJc w:val="left"/>
      <w:pPr>
        <w:ind w:left="7879" w:hanging="708"/>
      </w:pPr>
      <w:rPr>
        <w:rFonts w:hint="default"/>
        <w:lang w:val="en-US" w:eastAsia="en-US" w:bidi="ar-SA"/>
      </w:rPr>
    </w:lvl>
    <w:lvl w:ilvl="7" w:tplc="4D309180">
      <w:numFmt w:val="bullet"/>
      <w:lvlText w:val="•"/>
      <w:lvlJc w:val="left"/>
      <w:pPr>
        <w:ind w:left="8885" w:hanging="708"/>
      </w:pPr>
      <w:rPr>
        <w:rFonts w:hint="default"/>
        <w:lang w:val="en-US" w:eastAsia="en-US" w:bidi="ar-SA"/>
      </w:rPr>
    </w:lvl>
    <w:lvl w:ilvl="8" w:tplc="432A1684">
      <w:numFmt w:val="bullet"/>
      <w:lvlText w:val="•"/>
      <w:lvlJc w:val="left"/>
      <w:pPr>
        <w:ind w:left="9892" w:hanging="708"/>
      </w:pPr>
      <w:rPr>
        <w:rFonts w:hint="default"/>
        <w:lang w:val="en-US" w:eastAsia="en-US" w:bidi="ar-SA"/>
      </w:rPr>
    </w:lvl>
  </w:abstractNum>
  <w:abstractNum w:abstractNumId="6" w15:restartNumberingAfterBreak="0">
    <w:nsid w:val="2573793F"/>
    <w:multiLevelType w:val="multilevel"/>
    <w:tmpl w:val="4DD441A2"/>
    <w:lvl w:ilvl="0">
      <w:start w:val="1"/>
      <w:numFmt w:val="decimal"/>
      <w:lvlText w:val="%1."/>
      <w:lvlJc w:val="left"/>
      <w:pPr>
        <w:ind w:left="2126" w:hanging="994"/>
      </w:pPr>
      <w:rPr>
        <w:rFonts w:ascii="Arial" w:eastAsia="Arial" w:hAnsi="Arial" w:cs="Arial" w:hint="default"/>
        <w:b w:val="0"/>
        <w:bCs w:val="0"/>
        <w:i w:val="0"/>
        <w:iCs w:val="0"/>
        <w:spacing w:val="-1"/>
        <w:w w:val="100"/>
        <w:sz w:val="24"/>
        <w:szCs w:val="24"/>
        <w:lang w:val="en-US" w:eastAsia="en-US" w:bidi="ar-SA"/>
      </w:rPr>
    </w:lvl>
    <w:lvl w:ilvl="1">
      <w:start w:val="1"/>
      <w:numFmt w:val="bullet"/>
      <w:lvlText w:val=""/>
      <w:lvlJc w:val="left"/>
      <w:pPr>
        <w:ind w:left="1492" w:hanging="360"/>
      </w:pPr>
      <w:rPr>
        <w:rFonts w:ascii="Symbol" w:hAnsi="Symbol" w:hint="default"/>
      </w:rPr>
    </w:lvl>
    <w:lvl w:ilvl="2">
      <w:start w:val="1"/>
      <w:numFmt w:val="decimal"/>
      <w:lvlText w:val="%1.%2.%3"/>
      <w:lvlJc w:val="left"/>
      <w:pPr>
        <w:ind w:left="3117" w:hanging="992"/>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5072" w:hanging="992"/>
      </w:pPr>
      <w:rPr>
        <w:rFonts w:hint="default"/>
        <w:lang w:val="en-US" w:eastAsia="en-US" w:bidi="ar-SA"/>
      </w:rPr>
    </w:lvl>
    <w:lvl w:ilvl="4">
      <w:numFmt w:val="bullet"/>
      <w:lvlText w:val="•"/>
      <w:lvlJc w:val="left"/>
      <w:pPr>
        <w:ind w:left="6048" w:hanging="992"/>
      </w:pPr>
      <w:rPr>
        <w:rFonts w:hint="default"/>
        <w:lang w:val="en-US" w:eastAsia="en-US" w:bidi="ar-SA"/>
      </w:rPr>
    </w:lvl>
    <w:lvl w:ilvl="5">
      <w:numFmt w:val="bullet"/>
      <w:lvlText w:val="•"/>
      <w:lvlJc w:val="left"/>
      <w:pPr>
        <w:ind w:left="7024" w:hanging="992"/>
      </w:pPr>
      <w:rPr>
        <w:rFonts w:hint="default"/>
        <w:lang w:val="en-US" w:eastAsia="en-US" w:bidi="ar-SA"/>
      </w:rPr>
    </w:lvl>
    <w:lvl w:ilvl="6">
      <w:numFmt w:val="bullet"/>
      <w:lvlText w:val="•"/>
      <w:lvlJc w:val="left"/>
      <w:pPr>
        <w:ind w:left="8000" w:hanging="992"/>
      </w:pPr>
      <w:rPr>
        <w:rFonts w:hint="default"/>
        <w:lang w:val="en-US" w:eastAsia="en-US" w:bidi="ar-SA"/>
      </w:rPr>
    </w:lvl>
    <w:lvl w:ilvl="7">
      <w:numFmt w:val="bullet"/>
      <w:lvlText w:val="•"/>
      <w:lvlJc w:val="left"/>
      <w:pPr>
        <w:ind w:left="8977" w:hanging="992"/>
      </w:pPr>
      <w:rPr>
        <w:rFonts w:hint="default"/>
        <w:lang w:val="en-US" w:eastAsia="en-US" w:bidi="ar-SA"/>
      </w:rPr>
    </w:lvl>
    <w:lvl w:ilvl="8">
      <w:numFmt w:val="bullet"/>
      <w:lvlText w:val="•"/>
      <w:lvlJc w:val="left"/>
      <w:pPr>
        <w:ind w:left="9953" w:hanging="992"/>
      </w:pPr>
      <w:rPr>
        <w:rFonts w:hint="default"/>
        <w:lang w:val="en-US" w:eastAsia="en-US" w:bidi="ar-SA"/>
      </w:rPr>
    </w:lvl>
  </w:abstractNum>
  <w:abstractNum w:abstractNumId="7" w15:restartNumberingAfterBreak="0">
    <w:nsid w:val="31AD74AB"/>
    <w:multiLevelType w:val="multilevel"/>
    <w:tmpl w:val="4DD441A2"/>
    <w:lvl w:ilvl="0">
      <w:start w:val="1"/>
      <w:numFmt w:val="decimal"/>
      <w:lvlText w:val="%1."/>
      <w:lvlJc w:val="left"/>
      <w:pPr>
        <w:ind w:left="2126" w:hanging="994"/>
      </w:pPr>
      <w:rPr>
        <w:rFonts w:ascii="Arial" w:eastAsia="Arial" w:hAnsi="Arial" w:cs="Arial" w:hint="default"/>
        <w:b w:val="0"/>
        <w:bCs w:val="0"/>
        <w:i w:val="0"/>
        <w:iCs w:val="0"/>
        <w:spacing w:val="-1"/>
        <w:w w:val="100"/>
        <w:sz w:val="24"/>
        <w:szCs w:val="24"/>
        <w:lang w:val="en-US" w:eastAsia="en-US" w:bidi="ar-SA"/>
      </w:rPr>
    </w:lvl>
    <w:lvl w:ilvl="1">
      <w:start w:val="1"/>
      <w:numFmt w:val="bullet"/>
      <w:lvlText w:val=""/>
      <w:lvlJc w:val="left"/>
      <w:pPr>
        <w:ind w:left="1492" w:hanging="360"/>
      </w:pPr>
      <w:rPr>
        <w:rFonts w:ascii="Symbol" w:hAnsi="Symbol" w:hint="default"/>
      </w:rPr>
    </w:lvl>
    <w:lvl w:ilvl="2">
      <w:start w:val="1"/>
      <w:numFmt w:val="decimal"/>
      <w:lvlText w:val="%1.%2.%3"/>
      <w:lvlJc w:val="left"/>
      <w:pPr>
        <w:ind w:left="3117" w:hanging="992"/>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5072" w:hanging="992"/>
      </w:pPr>
      <w:rPr>
        <w:rFonts w:hint="default"/>
        <w:lang w:val="en-US" w:eastAsia="en-US" w:bidi="ar-SA"/>
      </w:rPr>
    </w:lvl>
    <w:lvl w:ilvl="4">
      <w:numFmt w:val="bullet"/>
      <w:lvlText w:val="•"/>
      <w:lvlJc w:val="left"/>
      <w:pPr>
        <w:ind w:left="6048" w:hanging="992"/>
      </w:pPr>
      <w:rPr>
        <w:rFonts w:hint="default"/>
        <w:lang w:val="en-US" w:eastAsia="en-US" w:bidi="ar-SA"/>
      </w:rPr>
    </w:lvl>
    <w:lvl w:ilvl="5">
      <w:numFmt w:val="bullet"/>
      <w:lvlText w:val="•"/>
      <w:lvlJc w:val="left"/>
      <w:pPr>
        <w:ind w:left="7024" w:hanging="992"/>
      </w:pPr>
      <w:rPr>
        <w:rFonts w:hint="default"/>
        <w:lang w:val="en-US" w:eastAsia="en-US" w:bidi="ar-SA"/>
      </w:rPr>
    </w:lvl>
    <w:lvl w:ilvl="6">
      <w:numFmt w:val="bullet"/>
      <w:lvlText w:val="•"/>
      <w:lvlJc w:val="left"/>
      <w:pPr>
        <w:ind w:left="8000" w:hanging="992"/>
      </w:pPr>
      <w:rPr>
        <w:rFonts w:hint="default"/>
        <w:lang w:val="en-US" w:eastAsia="en-US" w:bidi="ar-SA"/>
      </w:rPr>
    </w:lvl>
    <w:lvl w:ilvl="7">
      <w:numFmt w:val="bullet"/>
      <w:lvlText w:val="•"/>
      <w:lvlJc w:val="left"/>
      <w:pPr>
        <w:ind w:left="8977" w:hanging="992"/>
      </w:pPr>
      <w:rPr>
        <w:rFonts w:hint="default"/>
        <w:lang w:val="en-US" w:eastAsia="en-US" w:bidi="ar-SA"/>
      </w:rPr>
    </w:lvl>
    <w:lvl w:ilvl="8">
      <w:numFmt w:val="bullet"/>
      <w:lvlText w:val="•"/>
      <w:lvlJc w:val="left"/>
      <w:pPr>
        <w:ind w:left="9953" w:hanging="992"/>
      </w:pPr>
      <w:rPr>
        <w:rFonts w:hint="default"/>
        <w:lang w:val="en-US" w:eastAsia="en-US" w:bidi="ar-SA"/>
      </w:rPr>
    </w:lvl>
  </w:abstractNum>
  <w:abstractNum w:abstractNumId="8" w15:restartNumberingAfterBreak="0">
    <w:nsid w:val="35F23D3D"/>
    <w:multiLevelType w:val="multilevel"/>
    <w:tmpl w:val="4DD441A2"/>
    <w:lvl w:ilvl="0">
      <w:start w:val="1"/>
      <w:numFmt w:val="decimal"/>
      <w:lvlText w:val="%1."/>
      <w:lvlJc w:val="left"/>
      <w:pPr>
        <w:ind w:left="2126" w:hanging="994"/>
      </w:pPr>
      <w:rPr>
        <w:rFonts w:ascii="Arial" w:eastAsia="Arial" w:hAnsi="Arial" w:cs="Arial" w:hint="default"/>
        <w:b w:val="0"/>
        <w:bCs w:val="0"/>
        <w:i w:val="0"/>
        <w:iCs w:val="0"/>
        <w:spacing w:val="-1"/>
        <w:w w:val="100"/>
        <w:sz w:val="24"/>
        <w:szCs w:val="24"/>
        <w:lang w:val="en-US" w:eastAsia="en-US" w:bidi="ar-SA"/>
      </w:rPr>
    </w:lvl>
    <w:lvl w:ilvl="1">
      <w:start w:val="1"/>
      <w:numFmt w:val="bullet"/>
      <w:lvlText w:val=""/>
      <w:lvlJc w:val="left"/>
      <w:pPr>
        <w:ind w:left="1492" w:hanging="360"/>
      </w:pPr>
      <w:rPr>
        <w:rFonts w:ascii="Symbol" w:hAnsi="Symbol" w:hint="default"/>
      </w:rPr>
    </w:lvl>
    <w:lvl w:ilvl="2">
      <w:start w:val="1"/>
      <w:numFmt w:val="decimal"/>
      <w:lvlText w:val="%1.%2.%3"/>
      <w:lvlJc w:val="left"/>
      <w:pPr>
        <w:ind w:left="3117" w:hanging="992"/>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5072" w:hanging="992"/>
      </w:pPr>
      <w:rPr>
        <w:rFonts w:hint="default"/>
        <w:lang w:val="en-US" w:eastAsia="en-US" w:bidi="ar-SA"/>
      </w:rPr>
    </w:lvl>
    <w:lvl w:ilvl="4">
      <w:numFmt w:val="bullet"/>
      <w:lvlText w:val="•"/>
      <w:lvlJc w:val="left"/>
      <w:pPr>
        <w:ind w:left="6048" w:hanging="992"/>
      </w:pPr>
      <w:rPr>
        <w:rFonts w:hint="default"/>
        <w:lang w:val="en-US" w:eastAsia="en-US" w:bidi="ar-SA"/>
      </w:rPr>
    </w:lvl>
    <w:lvl w:ilvl="5">
      <w:numFmt w:val="bullet"/>
      <w:lvlText w:val="•"/>
      <w:lvlJc w:val="left"/>
      <w:pPr>
        <w:ind w:left="7024" w:hanging="992"/>
      </w:pPr>
      <w:rPr>
        <w:rFonts w:hint="default"/>
        <w:lang w:val="en-US" w:eastAsia="en-US" w:bidi="ar-SA"/>
      </w:rPr>
    </w:lvl>
    <w:lvl w:ilvl="6">
      <w:numFmt w:val="bullet"/>
      <w:lvlText w:val="•"/>
      <w:lvlJc w:val="left"/>
      <w:pPr>
        <w:ind w:left="8000" w:hanging="992"/>
      </w:pPr>
      <w:rPr>
        <w:rFonts w:hint="default"/>
        <w:lang w:val="en-US" w:eastAsia="en-US" w:bidi="ar-SA"/>
      </w:rPr>
    </w:lvl>
    <w:lvl w:ilvl="7">
      <w:numFmt w:val="bullet"/>
      <w:lvlText w:val="•"/>
      <w:lvlJc w:val="left"/>
      <w:pPr>
        <w:ind w:left="8977" w:hanging="992"/>
      </w:pPr>
      <w:rPr>
        <w:rFonts w:hint="default"/>
        <w:lang w:val="en-US" w:eastAsia="en-US" w:bidi="ar-SA"/>
      </w:rPr>
    </w:lvl>
    <w:lvl w:ilvl="8">
      <w:numFmt w:val="bullet"/>
      <w:lvlText w:val="•"/>
      <w:lvlJc w:val="left"/>
      <w:pPr>
        <w:ind w:left="9953" w:hanging="992"/>
      </w:pPr>
      <w:rPr>
        <w:rFonts w:hint="default"/>
        <w:lang w:val="en-US" w:eastAsia="en-US" w:bidi="ar-SA"/>
      </w:rPr>
    </w:lvl>
  </w:abstractNum>
  <w:abstractNum w:abstractNumId="9" w15:restartNumberingAfterBreak="0">
    <w:nsid w:val="49766CF6"/>
    <w:multiLevelType w:val="multilevel"/>
    <w:tmpl w:val="B0AC689E"/>
    <w:lvl w:ilvl="0">
      <w:start w:val="1"/>
      <w:numFmt w:val="decimal"/>
      <w:lvlText w:val="%1."/>
      <w:lvlJc w:val="left"/>
      <w:pPr>
        <w:ind w:left="2126" w:hanging="994"/>
      </w:pPr>
      <w:rPr>
        <w:rFonts w:ascii="Arial" w:eastAsia="Arial" w:hAnsi="Arial" w:cs="Arial" w:hint="default"/>
        <w:b w:val="0"/>
        <w:bCs w:val="0"/>
        <w:i w:val="0"/>
        <w:iCs w:val="0"/>
        <w:spacing w:val="-1"/>
        <w:w w:val="100"/>
        <w:sz w:val="24"/>
        <w:szCs w:val="24"/>
        <w:lang w:val="en-US" w:eastAsia="en-US" w:bidi="ar-SA"/>
      </w:rPr>
    </w:lvl>
    <w:lvl w:ilvl="1">
      <w:start w:val="1"/>
      <w:numFmt w:val="decimal"/>
      <w:lvlText w:val="%1.%2"/>
      <w:lvlJc w:val="left"/>
      <w:pPr>
        <w:ind w:left="2126" w:hanging="994"/>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3117" w:hanging="992"/>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5072" w:hanging="992"/>
      </w:pPr>
      <w:rPr>
        <w:rFonts w:hint="default"/>
        <w:lang w:val="en-US" w:eastAsia="en-US" w:bidi="ar-SA"/>
      </w:rPr>
    </w:lvl>
    <w:lvl w:ilvl="4">
      <w:numFmt w:val="bullet"/>
      <w:lvlText w:val="•"/>
      <w:lvlJc w:val="left"/>
      <w:pPr>
        <w:ind w:left="6048" w:hanging="992"/>
      </w:pPr>
      <w:rPr>
        <w:rFonts w:hint="default"/>
        <w:lang w:val="en-US" w:eastAsia="en-US" w:bidi="ar-SA"/>
      </w:rPr>
    </w:lvl>
    <w:lvl w:ilvl="5">
      <w:numFmt w:val="bullet"/>
      <w:lvlText w:val="•"/>
      <w:lvlJc w:val="left"/>
      <w:pPr>
        <w:ind w:left="7024" w:hanging="992"/>
      </w:pPr>
      <w:rPr>
        <w:rFonts w:hint="default"/>
        <w:lang w:val="en-US" w:eastAsia="en-US" w:bidi="ar-SA"/>
      </w:rPr>
    </w:lvl>
    <w:lvl w:ilvl="6">
      <w:numFmt w:val="bullet"/>
      <w:lvlText w:val="•"/>
      <w:lvlJc w:val="left"/>
      <w:pPr>
        <w:ind w:left="8000" w:hanging="992"/>
      </w:pPr>
      <w:rPr>
        <w:rFonts w:hint="default"/>
        <w:lang w:val="en-US" w:eastAsia="en-US" w:bidi="ar-SA"/>
      </w:rPr>
    </w:lvl>
    <w:lvl w:ilvl="7">
      <w:numFmt w:val="bullet"/>
      <w:lvlText w:val="•"/>
      <w:lvlJc w:val="left"/>
      <w:pPr>
        <w:ind w:left="8977" w:hanging="992"/>
      </w:pPr>
      <w:rPr>
        <w:rFonts w:hint="default"/>
        <w:lang w:val="en-US" w:eastAsia="en-US" w:bidi="ar-SA"/>
      </w:rPr>
    </w:lvl>
    <w:lvl w:ilvl="8">
      <w:numFmt w:val="bullet"/>
      <w:lvlText w:val="•"/>
      <w:lvlJc w:val="left"/>
      <w:pPr>
        <w:ind w:left="9953" w:hanging="992"/>
      </w:pPr>
      <w:rPr>
        <w:rFonts w:hint="default"/>
        <w:lang w:val="en-US" w:eastAsia="en-US" w:bidi="ar-SA"/>
      </w:rPr>
    </w:lvl>
  </w:abstractNum>
  <w:abstractNum w:abstractNumId="10" w15:restartNumberingAfterBreak="0">
    <w:nsid w:val="49FA5006"/>
    <w:multiLevelType w:val="multilevel"/>
    <w:tmpl w:val="BE78A196"/>
    <w:lvl w:ilvl="0">
      <w:start w:val="1"/>
      <w:numFmt w:val="decimal"/>
      <w:lvlText w:val="%1."/>
      <w:lvlJc w:val="left"/>
      <w:pPr>
        <w:ind w:left="2126" w:hanging="994"/>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2126" w:hanging="994"/>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3117" w:hanging="992"/>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5072" w:hanging="992"/>
      </w:pPr>
      <w:rPr>
        <w:rFonts w:hint="default"/>
        <w:lang w:val="en-US" w:eastAsia="en-US" w:bidi="ar-SA"/>
      </w:rPr>
    </w:lvl>
    <w:lvl w:ilvl="4">
      <w:numFmt w:val="bullet"/>
      <w:lvlText w:val="•"/>
      <w:lvlJc w:val="left"/>
      <w:pPr>
        <w:ind w:left="6048" w:hanging="992"/>
      </w:pPr>
      <w:rPr>
        <w:rFonts w:hint="default"/>
        <w:lang w:val="en-US" w:eastAsia="en-US" w:bidi="ar-SA"/>
      </w:rPr>
    </w:lvl>
    <w:lvl w:ilvl="5">
      <w:numFmt w:val="bullet"/>
      <w:lvlText w:val="•"/>
      <w:lvlJc w:val="left"/>
      <w:pPr>
        <w:ind w:left="7024" w:hanging="992"/>
      </w:pPr>
      <w:rPr>
        <w:rFonts w:hint="default"/>
        <w:lang w:val="en-US" w:eastAsia="en-US" w:bidi="ar-SA"/>
      </w:rPr>
    </w:lvl>
    <w:lvl w:ilvl="6">
      <w:numFmt w:val="bullet"/>
      <w:lvlText w:val="•"/>
      <w:lvlJc w:val="left"/>
      <w:pPr>
        <w:ind w:left="8000" w:hanging="992"/>
      </w:pPr>
      <w:rPr>
        <w:rFonts w:hint="default"/>
        <w:lang w:val="en-US" w:eastAsia="en-US" w:bidi="ar-SA"/>
      </w:rPr>
    </w:lvl>
    <w:lvl w:ilvl="7">
      <w:numFmt w:val="bullet"/>
      <w:lvlText w:val="•"/>
      <w:lvlJc w:val="left"/>
      <w:pPr>
        <w:ind w:left="8977" w:hanging="992"/>
      </w:pPr>
      <w:rPr>
        <w:rFonts w:hint="default"/>
        <w:lang w:val="en-US" w:eastAsia="en-US" w:bidi="ar-SA"/>
      </w:rPr>
    </w:lvl>
    <w:lvl w:ilvl="8">
      <w:numFmt w:val="bullet"/>
      <w:lvlText w:val="•"/>
      <w:lvlJc w:val="left"/>
      <w:pPr>
        <w:ind w:left="9953" w:hanging="992"/>
      </w:pPr>
      <w:rPr>
        <w:rFonts w:hint="default"/>
        <w:lang w:val="en-US" w:eastAsia="en-US" w:bidi="ar-SA"/>
      </w:rPr>
    </w:lvl>
  </w:abstractNum>
  <w:abstractNum w:abstractNumId="11" w15:restartNumberingAfterBreak="0">
    <w:nsid w:val="62C15C32"/>
    <w:multiLevelType w:val="hybridMultilevel"/>
    <w:tmpl w:val="53EE483E"/>
    <w:lvl w:ilvl="0" w:tplc="080C29D4">
      <w:start w:val="1"/>
      <w:numFmt w:val="decimal"/>
      <w:lvlText w:val="%1."/>
      <w:lvlJc w:val="left"/>
      <w:pPr>
        <w:ind w:left="1840" w:hanging="708"/>
      </w:pPr>
      <w:rPr>
        <w:rFonts w:ascii="Arial" w:eastAsia="Arial" w:hAnsi="Arial" w:cs="Arial" w:hint="default"/>
        <w:b w:val="0"/>
        <w:bCs w:val="0"/>
        <w:i w:val="0"/>
        <w:iCs w:val="0"/>
        <w:spacing w:val="-1"/>
        <w:w w:val="100"/>
        <w:sz w:val="24"/>
        <w:szCs w:val="24"/>
        <w:lang w:val="en-US" w:eastAsia="en-US" w:bidi="ar-SA"/>
      </w:rPr>
    </w:lvl>
    <w:lvl w:ilvl="1" w:tplc="23ACC0A2">
      <w:numFmt w:val="bullet"/>
      <w:lvlText w:val="•"/>
      <w:lvlJc w:val="left"/>
      <w:pPr>
        <w:ind w:left="2846" w:hanging="708"/>
      </w:pPr>
      <w:rPr>
        <w:rFonts w:hint="default"/>
        <w:lang w:val="en-US" w:eastAsia="en-US" w:bidi="ar-SA"/>
      </w:rPr>
    </w:lvl>
    <w:lvl w:ilvl="2" w:tplc="A76A1E30">
      <w:numFmt w:val="bullet"/>
      <w:lvlText w:val="•"/>
      <w:lvlJc w:val="left"/>
      <w:pPr>
        <w:ind w:left="3853" w:hanging="708"/>
      </w:pPr>
      <w:rPr>
        <w:rFonts w:hint="default"/>
        <w:lang w:val="en-US" w:eastAsia="en-US" w:bidi="ar-SA"/>
      </w:rPr>
    </w:lvl>
    <w:lvl w:ilvl="3" w:tplc="956CCDC2">
      <w:numFmt w:val="bullet"/>
      <w:lvlText w:val="•"/>
      <w:lvlJc w:val="left"/>
      <w:pPr>
        <w:ind w:left="4859" w:hanging="708"/>
      </w:pPr>
      <w:rPr>
        <w:rFonts w:hint="default"/>
        <w:lang w:val="en-US" w:eastAsia="en-US" w:bidi="ar-SA"/>
      </w:rPr>
    </w:lvl>
    <w:lvl w:ilvl="4" w:tplc="2AEC27D6">
      <w:numFmt w:val="bullet"/>
      <w:lvlText w:val="•"/>
      <w:lvlJc w:val="left"/>
      <w:pPr>
        <w:ind w:left="5866" w:hanging="708"/>
      </w:pPr>
      <w:rPr>
        <w:rFonts w:hint="default"/>
        <w:lang w:val="en-US" w:eastAsia="en-US" w:bidi="ar-SA"/>
      </w:rPr>
    </w:lvl>
    <w:lvl w:ilvl="5" w:tplc="9528C27E">
      <w:numFmt w:val="bullet"/>
      <w:lvlText w:val="•"/>
      <w:lvlJc w:val="left"/>
      <w:pPr>
        <w:ind w:left="6872" w:hanging="708"/>
      </w:pPr>
      <w:rPr>
        <w:rFonts w:hint="default"/>
        <w:lang w:val="en-US" w:eastAsia="en-US" w:bidi="ar-SA"/>
      </w:rPr>
    </w:lvl>
    <w:lvl w:ilvl="6" w:tplc="F8DCC4C8">
      <w:numFmt w:val="bullet"/>
      <w:lvlText w:val="•"/>
      <w:lvlJc w:val="left"/>
      <w:pPr>
        <w:ind w:left="7879" w:hanging="708"/>
      </w:pPr>
      <w:rPr>
        <w:rFonts w:hint="default"/>
        <w:lang w:val="en-US" w:eastAsia="en-US" w:bidi="ar-SA"/>
      </w:rPr>
    </w:lvl>
    <w:lvl w:ilvl="7" w:tplc="BE2073D2">
      <w:numFmt w:val="bullet"/>
      <w:lvlText w:val="•"/>
      <w:lvlJc w:val="left"/>
      <w:pPr>
        <w:ind w:left="8885" w:hanging="708"/>
      </w:pPr>
      <w:rPr>
        <w:rFonts w:hint="default"/>
        <w:lang w:val="en-US" w:eastAsia="en-US" w:bidi="ar-SA"/>
      </w:rPr>
    </w:lvl>
    <w:lvl w:ilvl="8" w:tplc="A87AE3D0">
      <w:numFmt w:val="bullet"/>
      <w:lvlText w:val="•"/>
      <w:lvlJc w:val="left"/>
      <w:pPr>
        <w:ind w:left="9892" w:hanging="708"/>
      </w:pPr>
      <w:rPr>
        <w:rFonts w:hint="default"/>
        <w:lang w:val="en-US" w:eastAsia="en-US" w:bidi="ar-SA"/>
      </w:rPr>
    </w:lvl>
  </w:abstractNum>
  <w:abstractNum w:abstractNumId="12" w15:restartNumberingAfterBreak="0">
    <w:nsid w:val="67805A3B"/>
    <w:multiLevelType w:val="multilevel"/>
    <w:tmpl w:val="9462E660"/>
    <w:lvl w:ilvl="0">
      <w:start w:val="1"/>
      <w:numFmt w:val="decimal"/>
      <w:lvlText w:val="%1."/>
      <w:lvlJc w:val="left"/>
      <w:pPr>
        <w:ind w:left="2126" w:hanging="994"/>
      </w:pPr>
      <w:rPr>
        <w:rFonts w:ascii="Arial" w:eastAsia="Arial" w:hAnsi="Arial" w:cs="Arial" w:hint="default"/>
        <w:b/>
        <w:bCs/>
        <w:i w:val="0"/>
        <w:iCs w:val="0"/>
        <w:spacing w:val="-1"/>
        <w:w w:val="100"/>
        <w:sz w:val="24"/>
        <w:szCs w:val="24"/>
        <w:lang w:val="en-US" w:eastAsia="en-US" w:bidi="ar-SA"/>
      </w:rPr>
    </w:lvl>
    <w:lvl w:ilvl="1">
      <w:start w:val="1"/>
      <w:numFmt w:val="bullet"/>
      <w:lvlText w:val=""/>
      <w:lvlJc w:val="left"/>
      <w:pPr>
        <w:ind w:left="1492" w:hanging="360"/>
      </w:pPr>
      <w:rPr>
        <w:rFonts w:ascii="Symbol" w:hAnsi="Symbol" w:hint="default"/>
      </w:rPr>
    </w:lvl>
    <w:lvl w:ilvl="2">
      <w:start w:val="1"/>
      <w:numFmt w:val="decimal"/>
      <w:lvlText w:val="%1.%2.%3"/>
      <w:lvlJc w:val="left"/>
      <w:pPr>
        <w:ind w:left="3117" w:hanging="992"/>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5072" w:hanging="992"/>
      </w:pPr>
      <w:rPr>
        <w:rFonts w:hint="default"/>
        <w:lang w:val="en-US" w:eastAsia="en-US" w:bidi="ar-SA"/>
      </w:rPr>
    </w:lvl>
    <w:lvl w:ilvl="4">
      <w:numFmt w:val="bullet"/>
      <w:lvlText w:val="•"/>
      <w:lvlJc w:val="left"/>
      <w:pPr>
        <w:ind w:left="6048" w:hanging="992"/>
      </w:pPr>
      <w:rPr>
        <w:rFonts w:hint="default"/>
        <w:lang w:val="en-US" w:eastAsia="en-US" w:bidi="ar-SA"/>
      </w:rPr>
    </w:lvl>
    <w:lvl w:ilvl="5">
      <w:numFmt w:val="bullet"/>
      <w:lvlText w:val="•"/>
      <w:lvlJc w:val="left"/>
      <w:pPr>
        <w:ind w:left="7024" w:hanging="992"/>
      </w:pPr>
      <w:rPr>
        <w:rFonts w:hint="default"/>
        <w:lang w:val="en-US" w:eastAsia="en-US" w:bidi="ar-SA"/>
      </w:rPr>
    </w:lvl>
    <w:lvl w:ilvl="6">
      <w:numFmt w:val="bullet"/>
      <w:lvlText w:val="•"/>
      <w:lvlJc w:val="left"/>
      <w:pPr>
        <w:ind w:left="8000" w:hanging="992"/>
      </w:pPr>
      <w:rPr>
        <w:rFonts w:hint="default"/>
        <w:lang w:val="en-US" w:eastAsia="en-US" w:bidi="ar-SA"/>
      </w:rPr>
    </w:lvl>
    <w:lvl w:ilvl="7">
      <w:numFmt w:val="bullet"/>
      <w:lvlText w:val="•"/>
      <w:lvlJc w:val="left"/>
      <w:pPr>
        <w:ind w:left="8977" w:hanging="992"/>
      </w:pPr>
      <w:rPr>
        <w:rFonts w:hint="default"/>
        <w:lang w:val="en-US" w:eastAsia="en-US" w:bidi="ar-SA"/>
      </w:rPr>
    </w:lvl>
    <w:lvl w:ilvl="8">
      <w:numFmt w:val="bullet"/>
      <w:lvlText w:val="•"/>
      <w:lvlJc w:val="left"/>
      <w:pPr>
        <w:ind w:left="9953" w:hanging="992"/>
      </w:pPr>
      <w:rPr>
        <w:rFonts w:hint="default"/>
        <w:lang w:val="en-US" w:eastAsia="en-US" w:bidi="ar-SA"/>
      </w:rPr>
    </w:lvl>
  </w:abstractNum>
  <w:abstractNum w:abstractNumId="13" w15:restartNumberingAfterBreak="0">
    <w:nsid w:val="7A3642C9"/>
    <w:multiLevelType w:val="multilevel"/>
    <w:tmpl w:val="4DD441A2"/>
    <w:lvl w:ilvl="0">
      <w:start w:val="1"/>
      <w:numFmt w:val="decimal"/>
      <w:lvlText w:val="%1."/>
      <w:lvlJc w:val="left"/>
      <w:pPr>
        <w:ind w:left="2126" w:hanging="994"/>
      </w:pPr>
      <w:rPr>
        <w:rFonts w:ascii="Arial" w:eastAsia="Arial" w:hAnsi="Arial" w:cs="Arial" w:hint="default"/>
        <w:b w:val="0"/>
        <w:bCs w:val="0"/>
        <w:i w:val="0"/>
        <w:iCs w:val="0"/>
        <w:spacing w:val="-1"/>
        <w:w w:val="100"/>
        <w:sz w:val="24"/>
        <w:szCs w:val="24"/>
        <w:lang w:val="en-US" w:eastAsia="en-US" w:bidi="ar-SA"/>
      </w:rPr>
    </w:lvl>
    <w:lvl w:ilvl="1">
      <w:start w:val="1"/>
      <w:numFmt w:val="bullet"/>
      <w:lvlText w:val=""/>
      <w:lvlJc w:val="left"/>
      <w:pPr>
        <w:ind w:left="1492" w:hanging="360"/>
      </w:pPr>
      <w:rPr>
        <w:rFonts w:ascii="Symbol" w:hAnsi="Symbol" w:hint="default"/>
      </w:rPr>
    </w:lvl>
    <w:lvl w:ilvl="2">
      <w:start w:val="1"/>
      <w:numFmt w:val="decimal"/>
      <w:lvlText w:val="%1.%2.%3"/>
      <w:lvlJc w:val="left"/>
      <w:pPr>
        <w:ind w:left="3117" w:hanging="992"/>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5072" w:hanging="992"/>
      </w:pPr>
      <w:rPr>
        <w:rFonts w:hint="default"/>
        <w:lang w:val="en-US" w:eastAsia="en-US" w:bidi="ar-SA"/>
      </w:rPr>
    </w:lvl>
    <w:lvl w:ilvl="4">
      <w:numFmt w:val="bullet"/>
      <w:lvlText w:val="•"/>
      <w:lvlJc w:val="left"/>
      <w:pPr>
        <w:ind w:left="6048" w:hanging="992"/>
      </w:pPr>
      <w:rPr>
        <w:rFonts w:hint="default"/>
        <w:lang w:val="en-US" w:eastAsia="en-US" w:bidi="ar-SA"/>
      </w:rPr>
    </w:lvl>
    <w:lvl w:ilvl="5">
      <w:numFmt w:val="bullet"/>
      <w:lvlText w:val="•"/>
      <w:lvlJc w:val="left"/>
      <w:pPr>
        <w:ind w:left="7024" w:hanging="992"/>
      </w:pPr>
      <w:rPr>
        <w:rFonts w:hint="default"/>
        <w:lang w:val="en-US" w:eastAsia="en-US" w:bidi="ar-SA"/>
      </w:rPr>
    </w:lvl>
    <w:lvl w:ilvl="6">
      <w:numFmt w:val="bullet"/>
      <w:lvlText w:val="•"/>
      <w:lvlJc w:val="left"/>
      <w:pPr>
        <w:ind w:left="8000" w:hanging="992"/>
      </w:pPr>
      <w:rPr>
        <w:rFonts w:hint="default"/>
        <w:lang w:val="en-US" w:eastAsia="en-US" w:bidi="ar-SA"/>
      </w:rPr>
    </w:lvl>
    <w:lvl w:ilvl="7">
      <w:numFmt w:val="bullet"/>
      <w:lvlText w:val="•"/>
      <w:lvlJc w:val="left"/>
      <w:pPr>
        <w:ind w:left="8977" w:hanging="992"/>
      </w:pPr>
      <w:rPr>
        <w:rFonts w:hint="default"/>
        <w:lang w:val="en-US" w:eastAsia="en-US" w:bidi="ar-SA"/>
      </w:rPr>
    </w:lvl>
    <w:lvl w:ilvl="8">
      <w:numFmt w:val="bullet"/>
      <w:lvlText w:val="•"/>
      <w:lvlJc w:val="left"/>
      <w:pPr>
        <w:ind w:left="9953" w:hanging="992"/>
      </w:pPr>
      <w:rPr>
        <w:rFonts w:hint="default"/>
        <w:lang w:val="en-US" w:eastAsia="en-US" w:bidi="ar-SA"/>
      </w:rPr>
    </w:lvl>
  </w:abstractNum>
  <w:abstractNum w:abstractNumId="14" w15:restartNumberingAfterBreak="0">
    <w:nsid w:val="7BFD6516"/>
    <w:multiLevelType w:val="hybridMultilevel"/>
    <w:tmpl w:val="AE021BB0"/>
    <w:lvl w:ilvl="0" w:tplc="08090001">
      <w:start w:val="1"/>
      <w:numFmt w:val="bullet"/>
      <w:lvlText w:val=""/>
      <w:lvlJc w:val="left"/>
      <w:pPr>
        <w:ind w:left="3837" w:hanging="360"/>
      </w:pPr>
      <w:rPr>
        <w:rFonts w:ascii="Symbol" w:hAnsi="Symbol" w:hint="default"/>
      </w:rPr>
    </w:lvl>
    <w:lvl w:ilvl="1" w:tplc="08090003" w:tentative="1">
      <w:start w:val="1"/>
      <w:numFmt w:val="bullet"/>
      <w:lvlText w:val="o"/>
      <w:lvlJc w:val="left"/>
      <w:pPr>
        <w:ind w:left="4557" w:hanging="360"/>
      </w:pPr>
      <w:rPr>
        <w:rFonts w:ascii="Courier New" w:hAnsi="Courier New" w:cs="Courier New" w:hint="default"/>
      </w:rPr>
    </w:lvl>
    <w:lvl w:ilvl="2" w:tplc="08090005" w:tentative="1">
      <w:start w:val="1"/>
      <w:numFmt w:val="bullet"/>
      <w:lvlText w:val=""/>
      <w:lvlJc w:val="left"/>
      <w:pPr>
        <w:ind w:left="5277" w:hanging="360"/>
      </w:pPr>
      <w:rPr>
        <w:rFonts w:ascii="Wingdings" w:hAnsi="Wingdings" w:hint="default"/>
      </w:rPr>
    </w:lvl>
    <w:lvl w:ilvl="3" w:tplc="08090001" w:tentative="1">
      <w:start w:val="1"/>
      <w:numFmt w:val="bullet"/>
      <w:lvlText w:val=""/>
      <w:lvlJc w:val="left"/>
      <w:pPr>
        <w:ind w:left="5997" w:hanging="360"/>
      </w:pPr>
      <w:rPr>
        <w:rFonts w:ascii="Symbol" w:hAnsi="Symbol" w:hint="default"/>
      </w:rPr>
    </w:lvl>
    <w:lvl w:ilvl="4" w:tplc="08090003" w:tentative="1">
      <w:start w:val="1"/>
      <w:numFmt w:val="bullet"/>
      <w:lvlText w:val="o"/>
      <w:lvlJc w:val="left"/>
      <w:pPr>
        <w:ind w:left="6717" w:hanging="360"/>
      </w:pPr>
      <w:rPr>
        <w:rFonts w:ascii="Courier New" w:hAnsi="Courier New" w:cs="Courier New" w:hint="default"/>
      </w:rPr>
    </w:lvl>
    <w:lvl w:ilvl="5" w:tplc="08090005" w:tentative="1">
      <w:start w:val="1"/>
      <w:numFmt w:val="bullet"/>
      <w:lvlText w:val=""/>
      <w:lvlJc w:val="left"/>
      <w:pPr>
        <w:ind w:left="7437" w:hanging="360"/>
      </w:pPr>
      <w:rPr>
        <w:rFonts w:ascii="Wingdings" w:hAnsi="Wingdings" w:hint="default"/>
      </w:rPr>
    </w:lvl>
    <w:lvl w:ilvl="6" w:tplc="08090001" w:tentative="1">
      <w:start w:val="1"/>
      <w:numFmt w:val="bullet"/>
      <w:lvlText w:val=""/>
      <w:lvlJc w:val="left"/>
      <w:pPr>
        <w:ind w:left="8157" w:hanging="360"/>
      </w:pPr>
      <w:rPr>
        <w:rFonts w:ascii="Symbol" w:hAnsi="Symbol" w:hint="default"/>
      </w:rPr>
    </w:lvl>
    <w:lvl w:ilvl="7" w:tplc="08090003" w:tentative="1">
      <w:start w:val="1"/>
      <w:numFmt w:val="bullet"/>
      <w:lvlText w:val="o"/>
      <w:lvlJc w:val="left"/>
      <w:pPr>
        <w:ind w:left="8877" w:hanging="360"/>
      </w:pPr>
      <w:rPr>
        <w:rFonts w:ascii="Courier New" w:hAnsi="Courier New" w:cs="Courier New" w:hint="default"/>
      </w:rPr>
    </w:lvl>
    <w:lvl w:ilvl="8" w:tplc="08090005" w:tentative="1">
      <w:start w:val="1"/>
      <w:numFmt w:val="bullet"/>
      <w:lvlText w:val=""/>
      <w:lvlJc w:val="left"/>
      <w:pPr>
        <w:ind w:left="9597" w:hanging="360"/>
      </w:pPr>
      <w:rPr>
        <w:rFonts w:ascii="Wingdings" w:hAnsi="Wingdings" w:hint="default"/>
      </w:rPr>
    </w:lvl>
  </w:abstractNum>
  <w:num w:numId="1" w16cid:durableId="716855666">
    <w:abstractNumId w:val="2"/>
  </w:num>
  <w:num w:numId="2" w16cid:durableId="1478913292">
    <w:abstractNumId w:val="9"/>
  </w:num>
  <w:num w:numId="3" w16cid:durableId="1689792021">
    <w:abstractNumId w:val="11"/>
  </w:num>
  <w:num w:numId="4" w16cid:durableId="2129153670">
    <w:abstractNumId w:val="3"/>
  </w:num>
  <w:num w:numId="5" w16cid:durableId="1271278136">
    <w:abstractNumId w:val="4"/>
  </w:num>
  <w:num w:numId="6" w16cid:durableId="76099444">
    <w:abstractNumId w:val="5"/>
  </w:num>
  <w:num w:numId="7" w16cid:durableId="1937902099">
    <w:abstractNumId w:val="0"/>
  </w:num>
  <w:num w:numId="8" w16cid:durableId="1777168332">
    <w:abstractNumId w:val="6"/>
  </w:num>
  <w:num w:numId="9" w16cid:durableId="1895654609">
    <w:abstractNumId w:val="13"/>
  </w:num>
  <w:num w:numId="10" w16cid:durableId="1169055134">
    <w:abstractNumId w:val="7"/>
  </w:num>
  <w:num w:numId="11" w16cid:durableId="202643465">
    <w:abstractNumId w:val="8"/>
  </w:num>
  <w:num w:numId="12" w16cid:durableId="575284846">
    <w:abstractNumId w:val="1"/>
  </w:num>
  <w:num w:numId="13" w16cid:durableId="1934431873">
    <w:abstractNumId w:val="14"/>
  </w:num>
  <w:num w:numId="14" w16cid:durableId="1178272452">
    <w:abstractNumId w:val="12"/>
  </w:num>
  <w:num w:numId="15" w16cid:durableId="918759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13D9"/>
    <w:rsid w:val="00000ED6"/>
    <w:rsid w:val="00023348"/>
    <w:rsid w:val="0005656C"/>
    <w:rsid w:val="00063320"/>
    <w:rsid w:val="000B15C4"/>
    <w:rsid w:val="001464B4"/>
    <w:rsid w:val="001702CD"/>
    <w:rsid w:val="00191AD7"/>
    <w:rsid w:val="001B76FC"/>
    <w:rsid w:val="001C13AD"/>
    <w:rsid w:val="001D0E83"/>
    <w:rsid w:val="001F53D1"/>
    <w:rsid w:val="001F5B76"/>
    <w:rsid w:val="00203554"/>
    <w:rsid w:val="00224DB4"/>
    <w:rsid w:val="00230388"/>
    <w:rsid w:val="002344C0"/>
    <w:rsid w:val="002438D7"/>
    <w:rsid w:val="00247FCA"/>
    <w:rsid w:val="002B21B9"/>
    <w:rsid w:val="003115BC"/>
    <w:rsid w:val="003413EE"/>
    <w:rsid w:val="003B0846"/>
    <w:rsid w:val="003B52AD"/>
    <w:rsid w:val="003D33C4"/>
    <w:rsid w:val="003E1EBA"/>
    <w:rsid w:val="0041058C"/>
    <w:rsid w:val="004313C3"/>
    <w:rsid w:val="004704BD"/>
    <w:rsid w:val="00491616"/>
    <w:rsid w:val="004F296E"/>
    <w:rsid w:val="00525DD1"/>
    <w:rsid w:val="00537FE7"/>
    <w:rsid w:val="00561BBF"/>
    <w:rsid w:val="00567921"/>
    <w:rsid w:val="00574EB2"/>
    <w:rsid w:val="005A089F"/>
    <w:rsid w:val="005D27E5"/>
    <w:rsid w:val="00600893"/>
    <w:rsid w:val="0062010A"/>
    <w:rsid w:val="00623BE0"/>
    <w:rsid w:val="00627C0E"/>
    <w:rsid w:val="006407D1"/>
    <w:rsid w:val="00687E8C"/>
    <w:rsid w:val="00691214"/>
    <w:rsid w:val="006E13DF"/>
    <w:rsid w:val="006F07FA"/>
    <w:rsid w:val="00717512"/>
    <w:rsid w:val="007A2B63"/>
    <w:rsid w:val="007A2CFC"/>
    <w:rsid w:val="007B479B"/>
    <w:rsid w:val="008513D9"/>
    <w:rsid w:val="00875066"/>
    <w:rsid w:val="008A1EEB"/>
    <w:rsid w:val="008C255B"/>
    <w:rsid w:val="009436D3"/>
    <w:rsid w:val="00953A2F"/>
    <w:rsid w:val="00973D37"/>
    <w:rsid w:val="009A4D27"/>
    <w:rsid w:val="009E1F0E"/>
    <w:rsid w:val="009F14C7"/>
    <w:rsid w:val="00A4781D"/>
    <w:rsid w:val="00A85693"/>
    <w:rsid w:val="00AC6720"/>
    <w:rsid w:val="00AE683D"/>
    <w:rsid w:val="00B4248B"/>
    <w:rsid w:val="00B66255"/>
    <w:rsid w:val="00B678E9"/>
    <w:rsid w:val="00B97C57"/>
    <w:rsid w:val="00BD647A"/>
    <w:rsid w:val="00C10298"/>
    <w:rsid w:val="00C402EC"/>
    <w:rsid w:val="00C848D1"/>
    <w:rsid w:val="00C879C3"/>
    <w:rsid w:val="00C9058E"/>
    <w:rsid w:val="00CA3445"/>
    <w:rsid w:val="00CA4B1D"/>
    <w:rsid w:val="00D14828"/>
    <w:rsid w:val="00E0254C"/>
    <w:rsid w:val="00E05F8E"/>
    <w:rsid w:val="00E07FFE"/>
    <w:rsid w:val="00E43997"/>
    <w:rsid w:val="00E835B8"/>
    <w:rsid w:val="00F11037"/>
    <w:rsid w:val="00F44364"/>
    <w:rsid w:val="00F758B1"/>
    <w:rsid w:val="00F9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14EF15D"/>
  <w15:docId w15:val="{7BF49073-EC7B-4808-8BF4-CD955255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5"/>
      <w:ind w:left="1132"/>
      <w:outlineLvl w:val="0"/>
    </w:pPr>
    <w:rPr>
      <w:rFonts w:ascii="Arial Narrow" w:eastAsia="Arial Narrow" w:hAnsi="Arial Narrow" w:cs="Arial Narrow"/>
      <w:b/>
      <w:bCs/>
      <w:sz w:val="36"/>
      <w:szCs w:val="36"/>
      <w:u w:val="single" w:color="000000"/>
      <w:lang w:val="en-US"/>
    </w:rPr>
  </w:style>
  <w:style w:type="paragraph" w:styleId="Heading2">
    <w:name w:val="heading 2"/>
    <w:basedOn w:val="Normal"/>
    <w:uiPriority w:val="9"/>
    <w:unhideWhenUsed/>
    <w:qFormat/>
    <w:pPr>
      <w:ind w:left="2126" w:hanging="995"/>
      <w:outlineLvl w:val="1"/>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1840" w:hanging="709"/>
    </w:pPr>
    <w:rPr>
      <w:sz w:val="24"/>
      <w:szCs w:val="24"/>
      <w:lang w:val="en-US"/>
    </w:rPr>
  </w:style>
  <w:style w:type="paragraph" w:styleId="TOC2">
    <w:name w:val="toc 2"/>
    <w:basedOn w:val="Normal"/>
    <w:uiPriority w:val="39"/>
    <w:qFormat/>
    <w:pPr>
      <w:spacing w:before="240"/>
      <w:ind w:left="1840" w:hanging="709"/>
    </w:pPr>
    <w:rPr>
      <w:sz w:val="24"/>
      <w:szCs w:val="24"/>
      <w:lang w:val="en-US"/>
    </w:rPr>
  </w:style>
  <w:style w:type="paragraph" w:styleId="BodyText">
    <w:name w:val="Body Text"/>
    <w:basedOn w:val="Normal"/>
    <w:uiPriority w:val="1"/>
    <w:qFormat/>
    <w:rPr>
      <w:sz w:val="24"/>
      <w:szCs w:val="24"/>
      <w:lang w:val="en-US"/>
    </w:rPr>
  </w:style>
  <w:style w:type="paragraph" w:styleId="Title">
    <w:name w:val="Title"/>
    <w:basedOn w:val="Normal"/>
    <w:uiPriority w:val="10"/>
    <w:qFormat/>
    <w:pPr>
      <w:spacing w:line="670" w:lineRule="exact"/>
      <w:ind w:left="1922" w:right="1000"/>
      <w:jc w:val="center"/>
    </w:pPr>
    <w:rPr>
      <w:rFonts w:ascii="Calibri" w:eastAsia="Calibri" w:hAnsi="Calibri" w:cs="Calibri"/>
      <w:b/>
      <w:bCs/>
      <w:sz w:val="56"/>
      <w:szCs w:val="56"/>
      <w:lang w:val="en-US"/>
    </w:rPr>
  </w:style>
  <w:style w:type="paragraph" w:styleId="ListParagraph">
    <w:name w:val="List Paragraph"/>
    <w:basedOn w:val="Normal"/>
    <w:uiPriority w:val="1"/>
    <w:qFormat/>
    <w:pPr>
      <w:ind w:left="2126" w:hanging="995"/>
    </w:pPr>
    <w:rPr>
      <w:lang w:val="en-US"/>
    </w:rPr>
  </w:style>
  <w:style w:type="paragraph" w:customStyle="1" w:styleId="TableParagraph">
    <w:name w:val="Table Paragraph"/>
    <w:basedOn w:val="Normal"/>
    <w:uiPriority w:val="1"/>
    <w:qFormat/>
    <w:rPr>
      <w:lang w:val="en-US"/>
    </w:rPr>
  </w:style>
  <w:style w:type="character" w:styleId="Hyperlink">
    <w:name w:val="Hyperlink"/>
    <w:basedOn w:val="DefaultParagraphFont"/>
    <w:uiPriority w:val="99"/>
    <w:unhideWhenUsed/>
    <w:rsid w:val="0041058C"/>
    <w:rPr>
      <w:color w:val="0000FF" w:themeColor="hyperlink"/>
      <w:u w:val="single"/>
    </w:rPr>
  </w:style>
  <w:style w:type="character" w:styleId="UnresolvedMention">
    <w:name w:val="Unresolved Mention"/>
    <w:basedOn w:val="DefaultParagraphFont"/>
    <w:uiPriority w:val="99"/>
    <w:semiHidden/>
    <w:unhideWhenUsed/>
    <w:rsid w:val="0041058C"/>
    <w:rPr>
      <w:color w:val="605E5C"/>
      <w:shd w:val="clear" w:color="auto" w:fill="E1DFDD"/>
    </w:rPr>
  </w:style>
  <w:style w:type="paragraph" w:styleId="Header">
    <w:name w:val="header"/>
    <w:basedOn w:val="Normal"/>
    <w:link w:val="HeaderChar"/>
    <w:uiPriority w:val="99"/>
    <w:unhideWhenUsed/>
    <w:rsid w:val="00AC6720"/>
    <w:pPr>
      <w:tabs>
        <w:tab w:val="center" w:pos="4513"/>
        <w:tab w:val="right" w:pos="9026"/>
      </w:tabs>
    </w:pPr>
  </w:style>
  <w:style w:type="character" w:customStyle="1" w:styleId="HeaderChar">
    <w:name w:val="Header Char"/>
    <w:basedOn w:val="DefaultParagraphFont"/>
    <w:link w:val="Header"/>
    <w:uiPriority w:val="99"/>
    <w:rsid w:val="00AC6720"/>
    <w:rPr>
      <w:rFonts w:ascii="Arial" w:eastAsia="Arial" w:hAnsi="Arial" w:cs="Arial"/>
      <w:lang w:val="en-GB"/>
    </w:rPr>
  </w:style>
  <w:style w:type="paragraph" w:styleId="Footer">
    <w:name w:val="footer"/>
    <w:basedOn w:val="Normal"/>
    <w:link w:val="FooterChar"/>
    <w:uiPriority w:val="99"/>
    <w:unhideWhenUsed/>
    <w:rsid w:val="00AC6720"/>
    <w:pPr>
      <w:tabs>
        <w:tab w:val="center" w:pos="4513"/>
        <w:tab w:val="right" w:pos="9026"/>
      </w:tabs>
    </w:pPr>
  </w:style>
  <w:style w:type="character" w:customStyle="1" w:styleId="FooterChar">
    <w:name w:val="Footer Char"/>
    <w:basedOn w:val="DefaultParagraphFont"/>
    <w:link w:val="Footer"/>
    <w:uiPriority w:val="99"/>
    <w:rsid w:val="00AC6720"/>
    <w:rPr>
      <w:rFonts w:ascii="Arial" w:eastAsia="Arial" w:hAnsi="Arial" w:cs="Arial"/>
      <w:lang w:val="en-GB"/>
    </w:rPr>
  </w:style>
  <w:style w:type="character" w:styleId="CommentReference">
    <w:name w:val="annotation reference"/>
    <w:basedOn w:val="DefaultParagraphFont"/>
    <w:uiPriority w:val="99"/>
    <w:semiHidden/>
    <w:unhideWhenUsed/>
    <w:rsid w:val="00687E8C"/>
    <w:rPr>
      <w:sz w:val="16"/>
      <w:szCs w:val="16"/>
    </w:rPr>
  </w:style>
  <w:style w:type="paragraph" w:styleId="CommentText">
    <w:name w:val="annotation text"/>
    <w:basedOn w:val="Normal"/>
    <w:link w:val="CommentTextChar"/>
    <w:uiPriority w:val="99"/>
    <w:unhideWhenUsed/>
    <w:rsid w:val="00687E8C"/>
    <w:rPr>
      <w:sz w:val="20"/>
      <w:szCs w:val="20"/>
    </w:rPr>
  </w:style>
  <w:style w:type="character" w:customStyle="1" w:styleId="CommentTextChar">
    <w:name w:val="Comment Text Char"/>
    <w:basedOn w:val="DefaultParagraphFont"/>
    <w:link w:val="CommentText"/>
    <w:uiPriority w:val="99"/>
    <w:rsid w:val="00687E8C"/>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687E8C"/>
    <w:rPr>
      <w:b/>
      <w:bCs/>
    </w:rPr>
  </w:style>
  <w:style w:type="character" w:customStyle="1" w:styleId="CommentSubjectChar">
    <w:name w:val="Comment Subject Char"/>
    <w:basedOn w:val="CommentTextChar"/>
    <w:link w:val="CommentSubject"/>
    <w:uiPriority w:val="99"/>
    <w:semiHidden/>
    <w:rsid w:val="00687E8C"/>
    <w:rPr>
      <w:rFonts w:ascii="Arial" w:eastAsia="Arial" w:hAnsi="Arial" w:cs="Arial"/>
      <w:b/>
      <w:bCs/>
      <w:sz w:val="20"/>
      <w:szCs w:val="20"/>
      <w:lang w:val="en-GB"/>
    </w:rPr>
  </w:style>
  <w:style w:type="paragraph" w:styleId="Revision">
    <w:name w:val="Revision"/>
    <w:hidden/>
    <w:uiPriority w:val="99"/>
    <w:semiHidden/>
    <w:rsid w:val="00537FE7"/>
    <w:pPr>
      <w:widowControl/>
      <w:autoSpaceDE/>
      <w:autoSpaceDN/>
    </w:pPr>
    <w:rPr>
      <w:rFonts w:ascii="Arial" w:eastAsia="Arial" w:hAnsi="Arial" w:cs="Arial"/>
      <w:lang w:val="en-GB"/>
    </w:rPr>
  </w:style>
  <w:style w:type="character" w:styleId="FollowedHyperlink">
    <w:name w:val="FollowedHyperlink"/>
    <w:basedOn w:val="DefaultParagraphFont"/>
    <w:uiPriority w:val="99"/>
    <w:semiHidden/>
    <w:unhideWhenUsed/>
    <w:rsid w:val="00567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480585">
      <w:bodyDiv w:val="1"/>
      <w:marLeft w:val="0"/>
      <w:marRight w:val="0"/>
      <w:marTop w:val="0"/>
      <w:marBottom w:val="0"/>
      <w:divBdr>
        <w:top w:val="none" w:sz="0" w:space="0" w:color="auto"/>
        <w:left w:val="none" w:sz="0" w:space="0" w:color="auto"/>
        <w:bottom w:val="none" w:sz="0" w:space="0" w:color="auto"/>
        <w:right w:val="none" w:sz="0" w:space="0" w:color="auto"/>
      </w:divBdr>
    </w:div>
    <w:div w:id="1602955591">
      <w:bodyDiv w:val="1"/>
      <w:marLeft w:val="0"/>
      <w:marRight w:val="0"/>
      <w:marTop w:val="0"/>
      <w:marBottom w:val="0"/>
      <w:divBdr>
        <w:top w:val="none" w:sz="0" w:space="0" w:color="auto"/>
        <w:left w:val="none" w:sz="0" w:space="0" w:color="auto"/>
        <w:bottom w:val="none" w:sz="0" w:space="0" w:color="auto"/>
        <w:right w:val="none" w:sz="0" w:space="0" w:color="auto"/>
      </w:divBdr>
    </w:div>
    <w:div w:id="190429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ublicprotectionpartnership.org.uk/media/1793/ppp-enforcement-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ollinsdictionary.com/dictionary/english/pecuniary-advantag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gov.uk/ukpga/2002/29/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A767-CCD6-4AAF-B359-4585C170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Fraser</dc:creator>
  <cp:lastModifiedBy>Moira Fraser</cp:lastModifiedBy>
  <cp:revision>2</cp:revision>
  <dcterms:created xsi:type="dcterms:W3CDTF">2024-10-11T13:16:00Z</dcterms:created>
  <dcterms:modified xsi:type="dcterms:W3CDTF">2024-10-11T13:16:00Z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LastSaved">
    <vt:filetime>2024-08-23T00:00:00Z</vt:filetime>
  </property>
  <property fmtid="{D5CDD505-2E9C-101B-9397-08002B2CF9AE}" pid="4" name="Producer">
    <vt:lpwstr>Foxit PDF Editor Printer Version 12.1.0.15345</vt:lpwstr>
  </property>
</Properties>
</file>