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82B55" w14:textId="77777777" w:rsidR="00E25BFD" w:rsidRPr="00E25BFD" w:rsidRDefault="00E25BFD" w:rsidP="00E25BFD">
      <w:pPr>
        <w:spacing w:line="259" w:lineRule="auto"/>
        <w:ind w:left="0" w:firstLine="0"/>
      </w:pPr>
    </w:p>
    <w:tbl>
      <w:tblPr>
        <w:tblStyle w:val="TableGrid"/>
        <w:tblpPr w:vertAnchor="page" w:horzAnchor="page" w:tblpY="67"/>
        <w:tblOverlap w:val="never"/>
        <w:tblW w:w="11193" w:type="dxa"/>
        <w:tblInd w:w="0" w:type="dxa"/>
        <w:tblCellMar>
          <w:left w:w="1104" w:type="dxa"/>
          <w:right w:w="810" w:type="dxa"/>
        </w:tblCellMar>
        <w:tblLook w:val="04A0" w:firstRow="1" w:lastRow="0" w:firstColumn="1" w:lastColumn="0" w:noHBand="0" w:noVBand="1"/>
      </w:tblPr>
      <w:tblGrid>
        <w:gridCol w:w="11708"/>
      </w:tblGrid>
      <w:tr w:rsidR="00E25BFD" w:rsidRPr="00E25BFD" w14:paraId="027CF7E5" w14:textId="77777777" w:rsidTr="001B6447">
        <w:trPr>
          <w:trHeight w:val="4542"/>
        </w:trPr>
        <w:tc>
          <w:tcPr>
            <w:tcW w:w="11193" w:type="dxa"/>
            <w:tcBorders>
              <w:top w:val="nil"/>
              <w:left w:val="nil"/>
              <w:bottom w:val="nil"/>
              <w:right w:val="nil"/>
            </w:tcBorders>
            <w:shd w:val="clear" w:color="auto" w:fill="009B76"/>
            <w:vAlign w:val="bottom"/>
          </w:tcPr>
          <w:p w14:paraId="5D535077" w14:textId="77777777" w:rsidR="001B6447" w:rsidRPr="001B6447" w:rsidRDefault="001B6447" w:rsidP="001B6447">
            <w:pPr>
              <w:spacing w:line="259" w:lineRule="auto"/>
              <w:ind w:left="28" w:firstLine="0"/>
              <w:rPr>
                <w:b/>
                <w:szCs w:val="24"/>
              </w:rPr>
            </w:pPr>
          </w:p>
          <w:p w14:paraId="6042D758" w14:textId="77777777" w:rsidR="001B6447" w:rsidRDefault="001B6447" w:rsidP="001B6447">
            <w:pPr>
              <w:spacing w:line="259" w:lineRule="auto"/>
              <w:ind w:left="28" w:firstLine="0"/>
              <w:rPr>
                <w:b/>
                <w:szCs w:val="24"/>
              </w:rPr>
            </w:pPr>
          </w:p>
          <w:p w14:paraId="7F4C3D4E" w14:textId="77777777" w:rsidR="001B6447" w:rsidRPr="001B6447" w:rsidRDefault="001B6447" w:rsidP="001B6447">
            <w:pPr>
              <w:spacing w:line="259" w:lineRule="auto"/>
              <w:ind w:left="28" w:firstLine="0"/>
              <w:rPr>
                <w:b/>
                <w:szCs w:val="24"/>
              </w:rPr>
            </w:pPr>
          </w:p>
          <w:p w14:paraId="2AD8E095" w14:textId="31B0F863" w:rsidR="00E25BFD" w:rsidRPr="00E25BFD" w:rsidRDefault="00E25BFD" w:rsidP="00E25BFD">
            <w:pPr>
              <w:spacing w:after="78" w:line="259" w:lineRule="auto"/>
              <w:ind w:left="29" w:firstLine="0"/>
            </w:pPr>
            <w:r w:rsidRPr="00E25BFD">
              <w:rPr>
                <w:b/>
                <w:sz w:val="56"/>
              </w:rPr>
              <w:t>S</w:t>
            </w:r>
            <w:r w:rsidR="001B6447">
              <w:rPr>
                <w:b/>
                <w:sz w:val="56"/>
              </w:rPr>
              <w:t>tatement of Gambling Principles</w:t>
            </w:r>
          </w:p>
          <w:p w14:paraId="5D2C88B9" w14:textId="20E2ECD6" w:rsidR="00E25BFD" w:rsidRPr="00E25BFD" w:rsidRDefault="00E25BFD" w:rsidP="00E25BFD">
            <w:pPr>
              <w:spacing w:after="14" w:line="259" w:lineRule="auto"/>
              <w:ind w:left="29" w:firstLine="0"/>
            </w:pPr>
            <w:r w:rsidRPr="00E25BFD">
              <w:rPr>
                <w:b/>
                <w:sz w:val="44"/>
              </w:rPr>
              <w:t>January 20</w:t>
            </w:r>
            <w:r w:rsidR="00B459F3">
              <w:rPr>
                <w:b/>
                <w:sz w:val="44"/>
              </w:rPr>
              <w:t>2</w:t>
            </w:r>
            <w:r w:rsidR="007441CB">
              <w:rPr>
                <w:b/>
                <w:sz w:val="44"/>
              </w:rPr>
              <w:t>5</w:t>
            </w:r>
            <w:r w:rsidRPr="00E25BFD">
              <w:rPr>
                <w:b/>
                <w:sz w:val="44"/>
              </w:rPr>
              <w:t xml:space="preserve"> - January 202</w:t>
            </w:r>
            <w:r w:rsidR="007441CB">
              <w:rPr>
                <w:b/>
                <w:sz w:val="44"/>
              </w:rPr>
              <w:t>8</w:t>
            </w:r>
          </w:p>
          <w:p w14:paraId="1085FDD2" w14:textId="77777777" w:rsidR="00E25BFD" w:rsidRPr="00E25BFD" w:rsidRDefault="00E25BFD" w:rsidP="00E25BFD">
            <w:pPr>
              <w:spacing w:after="43" w:line="259" w:lineRule="auto"/>
              <w:ind w:left="0" w:firstLine="0"/>
            </w:pPr>
            <w:r w:rsidRPr="00E25BFD">
              <w:rPr>
                <w:rFonts w:ascii="Calibri" w:eastAsia="Calibri" w:hAnsi="Calibri" w:cs="Calibri"/>
                <w:noProof/>
                <w:sz w:val="22"/>
              </w:rPr>
              <mc:AlternateContent>
                <mc:Choice Requires="wpg">
                  <w:drawing>
                    <wp:inline distT="0" distB="0" distL="0" distR="0" wp14:anchorId="41C9FD1C" wp14:editId="7CFFFDB3">
                      <wp:extent cx="6158230" cy="6096"/>
                      <wp:effectExtent l="0" t="0" r="0" b="0"/>
                      <wp:docPr id="23125" name="Group 23125"/>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30470" name="Shape 30470"/>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2CE0B02" id="Group 23125" o:spid="_x0000_s1026" style="width:484.9pt;height:.5pt;mso-position-horizontal-relative:char;mso-position-vertical-relative:lin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2+MOAIAAIMFAAAOAAAAZHJzL2Uyb0RvYy54bWykVE1v2zAMvQ/YfxB8X+ykWdoacXpY11yG&#10;rUDbH6DIsi1AX5AUO/n3o+jYcVOgGDIfZEp6ovgeKa4fDkqSljsvjC6S+SxLCNfMlELXRfL2+vTt&#10;LiE+UF1SaTQvkiP3ycPm65d1Z3O+MI2RJXcEnGifd7ZImhBsnqaeNVxRPzOWa9isjFM0wNTVaelo&#10;B96VTBdZtko740rrDOPew+pjv5ls0H9VcRb+VJXngcgigdgCjg7HXRzTzZrmtaO2EewUBr0iCkWF&#10;hktHV480ULJ34oMrJZgz3lRhxoxKTVUJxpEDsJlnF2y2zuwtcqnzrrajTCDthU5Xu2W/262zL/bZ&#10;gRKdrUELnEUuh8qp+IcoyQElO46S8UMgDBZX8+93ixtQlsHeKrtf9YqyBmT/cIg1Pz87lg5Xpu8C&#10;6SyUhj+z9//H/qWhlqOoPgf2z46IskhusuUtsNBUQZEihPRLKAsiR5F87kGvqxS6ny+XUaGRKs3Z&#10;3octN6g0bX/50JdkOVi0GSx20IPpoLA/LWlLQzwXg4wm6SapaooE44ibyrT81SAsXOQLYjzvSj1F&#10;jVkfCgKwA2L4W/Q3RU7ID6Dh34MhAeDwH2H4dsd7wYg8UdmROyxO1fVGivJJSBnpelfvfkhHWho7&#10;A36nxLyDSR2li/VNoTtVkgZ85tpEP5gpJQJ0MCkUtL/FLTg6uZE6XsOxB/Vpg7IeSidaO1Me8dnh&#10;OlQ4BB8LH1460jh1pdhKpnNEnXvn5i8AAAD//wMAUEsDBBQABgAIAAAAIQCBuuvq2gAAAAMBAAAP&#10;AAAAZHJzL2Rvd25yZXYueG1sTI9BS8NAEIXvgv9hGcGb3USx2JhNKUU9FcFWEG/T7DQJzc6G7DZJ&#10;/72jF3sZeLzHm+/ly8m1aqA+NJ4NpLMEFHHpbcOVgc/d690TqBCRLbaeycCZAiyL66scM+tH/qBh&#10;GyslJRwyNFDH2GVah7Imh2HmO2LxDr53GEX2lbY9jlLuWn2fJHPtsGH5UGNH65rK4/bkDLyNOK4e&#10;0pdhczysz9+7x/evTUrG3N5Mq2dQkab4H4ZffEGHQpj2/sQ2qNaADIl/V7zFfCEz9hJKQBe5vmQv&#10;fgAAAP//AwBQSwECLQAUAAYACAAAACEAtoM4kv4AAADhAQAAEwAAAAAAAAAAAAAAAAAAAAAAW0Nv&#10;bnRlbnRfVHlwZXNdLnhtbFBLAQItABQABgAIAAAAIQA4/SH/1gAAAJQBAAALAAAAAAAAAAAAAAAA&#10;AC8BAABfcmVscy8ucmVsc1BLAQItABQABgAIAAAAIQDyE2+MOAIAAIMFAAAOAAAAAAAAAAAAAAAA&#10;AC4CAABkcnMvZTJvRG9jLnhtbFBLAQItABQABgAIAAAAIQCBuuvq2gAAAAMBAAAPAAAAAAAAAAAA&#10;AAAAAJIEAABkcnMvZG93bnJldi54bWxQSwUGAAAAAAQABADzAAAAmQUAAAAA&#10;">
                      <v:shape id="Shape 30470" o:spid="_x0000_s1027"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RRbyAAAAN4AAAAPAAAAZHJzL2Rvd25yZXYueG1sRI/LasJA&#10;FIb3Bd9hOEJ3daItWtJMRFuUor2qC90dM8ckNHMmZKYm7dN3FkKXP/+NL5l2phJnalxpWcFwEIEg&#10;zqwuOVew2y5u7kE4j6yxskwKfsjBNO1dJRhr2/InnTc+F2GEXYwKCu/rWEqXFWTQDWxNHLyTbQz6&#10;IJtc6gbbMG4qOYqisTRYcngosKbHgrKvzbdR0I3bj6ff/eqF5vb98FZXx8nrcq3Udb+bPYDw1Pn/&#10;8KX9rBXcRneTABBwAgrI9A8AAP//AwBQSwECLQAUAAYACAAAACEA2+H2y+4AAACFAQAAEwAAAAAA&#10;AAAAAAAAAAAAAAAAW0NvbnRlbnRfVHlwZXNdLnhtbFBLAQItABQABgAIAAAAIQBa9CxbvwAAABUB&#10;AAALAAAAAAAAAAAAAAAAAB8BAABfcmVscy8ucmVsc1BLAQItABQABgAIAAAAIQD5yRRbyAAAAN4A&#10;AAAPAAAAAAAAAAAAAAAAAAcCAABkcnMvZG93bnJldi54bWxQSwUGAAAAAAMAAwC3AAAA/AIAAAAA&#10;" path="m,l6158230,r,9144l,9144,,e" fillcolor="black" stroked="f" strokeweight="0">
                        <v:stroke miterlimit="83231f" joinstyle="miter"/>
                        <v:path arrowok="t" textboxrect="0,0,6158230,9144"/>
                      </v:shape>
                      <w10:anchorlock/>
                    </v:group>
                  </w:pict>
                </mc:Fallback>
              </mc:AlternateContent>
            </w:r>
          </w:p>
          <w:p w14:paraId="7F67283E" w14:textId="77777777" w:rsidR="00E25BFD" w:rsidRPr="00E25BFD" w:rsidRDefault="00E25BFD" w:rsidP="001B6447">
            <w:pPr>
              <w:spacing w:line="259" w:lineRule="auto"/>
              <w:ind w:left="29" w:firstLine="0"/>
            </w:pPr>
          </w:p>
          <w:p w14:paraId="337FD340" w14:textId="77777777" w:rsidR="00E25BFD" w:rsidRDefault="00E25BFD" w:rsidP="001B6447">
            <w:pPr>
              <w:spacing w:line="259" w:lineRule="auto"/>
              <w:ind w:left="0" w:firstLine="0"/>
            </w:pPr>
          </w:p>
          <w:p w14:paraId="49D81A7D" w14:textId="77777777" w:rsidR="00E25BFD" w:rsidRPr="00E25BFD" w:rsidRDefault="00E25BFD" w:rsidP="001B6447">
            <w:pPr>
              <w:spacing w:line="259" w:lineRule="auto"/>
              <w:ind w:left="0" w:firstLine="0"/>
            </w:pPr>
          </w:p>
        </w:tc>
      </w:tr>
    </w:tbl>
    <w:p w14:paraId="0F3EAE70" w14:textId="77777777" w:rsidR="00830B90" w:rsidRDefault="00E25BFD" w:rsidP="006C01D0">
      <w:pPr>
        <w:spacing w:after="7" w:line="259" w:lineRule="auto"/>
        <w:ind w:left="0" w:firstLine="0"/>
        <w:rPr>
          <w:b/>
          <w:sz w:val="22"/>
        </w:rPr>
      </w:pPr>
      <w:r w:rsidRPr="00E25BFD">
        <w:rPr>
          <w:b/>
          <w:sz w:val="22"/>
        </w:rPr>
        <w:t xml:space="preserve"> </w:t>
      </w:r>
      <w:r w:rsidR="00830B90">
        <w:rPr>
          <w:b/>
          <w:sz w:val="22"/>
        </w:rPr>
        <w:br w:type="page"/>
      </w:r>
    </w:p>
    <w:sdt>
      <w:sdtPr>
        <w:rPr>
          <w:rFonts w:ascii="Arial" w:eastAsia="Arial" w:hAnsi="Arial" w:cs="Arial"/>
          <w:color w:val="000000"/>
          <w:sz w:val="24"/>
          <w:szCs w:val="22"/>
          <w:lang w:val="en-GB" w:eastAsia="en-GB"/>
        </w:rPr>
        <w:id w:val="1692031370"/>
        <w:docPartObj>
          <w:docPartGallery w:val="Table of Contents"/>
          <w:docPartUnique/>
        </w:docPartObj>
      </w:sdtPr>
      <w:sdtEndPr>
        <w:rPr>
          <w:b/>
          <w:bCs/>
          <w:noProof/>
        </w:rPr>
      </w:sdtEndPr>
      <w:sdtContent>
        <w:p w14:paraId="72B6B28A" w14:textId="77777777" w:rsidR="00AB129A" w:rsidRPr="00E22B93" w:rsidRDefault="00AB129A" w:rsidP="00C30261">
          <w:pPr>
            <w:pStyle w:val="TOCHeading"/>
            <w:spacing w:after="240"/>
            <w:ind w:left="-709"/>
            <w:jc w:val="center"/>
            <w:rPr>
              <w:rFonts w:ascii="Arial" w:hAnsi="Arial" w:cs="Arial"/>
              <w:b/>
              <w:color w:val="auto"/>
            </w:rPr>
          </w:pPr>
          <w:r w:rsidRPr="00E22B93">
            <w:rPr>
              <w:rFonts w:ascii="Arial" w:hAnsi="Arial" w:cs="Arial"/>
              <w:b/>
              <w:color w:val="auto"/>
              <w:sz w:val="36"/>
              <w:szCs w:val="36"/>
            </w:rPr>
            <w:t>Contents</w:t>
          </w:r>
        </w:p>
        <w:p w14:paraId="65EC3D49" w14:textId="77777777" w:rsidR="009327F7" w:rsidRDefault="00AB129A">
          <w:pPr>
            <w:pStyle w:val="TOC1"/>
            <w:tabs>
              <w:tab w:val="right" w:leader="dot" w:pos="8308"/>
            </w:tabs>
            <w:rPr>
              <w:rFonts w:asciiTheme="minorHAnsi" w:eastAsiaTheme="minorEastAsia" w:hAnsiTheme="minorHAnsi" w:cstheme="minorBidi"/>
              <w:noProof/>
              <w:color w:val="auto"/>
              <w:sz w:val="22"/>
            </w:rPr>
          </w:pPr>
          <w:r>
            <w:rPr>
              <w:b/>
              <w:bCs/>
              <w:noProof/>
            </w:rPr>
            <w:fldChar w:fldCharType="begin"/>
          </w:r>
          <w:r>
            <w:rPr>
              <w:b/>
              <w:bCs/>
              <w:noProof/>
            </w:rPr>
            <w:instrText xml:space="preserve"> TOC \o "1-3" \h \z \u </w:instrText>
          </w:r>
          <w:r>
            <w:rPr>
              <w:b/>
              <w:bCs/>
              <w:noProof/>
            </w:rPr>
            <w:fldChar w:fldCharType="separate"/>
          </w:r>
          <w:hyperlink w:anchor="_Toc76112853" w:history="1">
            <w:r w:rsidR="009327F7" w:rsidRPr="005A7B94">
              <w:rPr>
                <w:rStyle w:val="Hyperlink"/>
                <w:noProof/>
              </w:rPr>
              <w:t>Part A - General</w:t>
            </w:r>
            <w:r w:rsidR="009327F7">
              <w:rPr>
                <w:noProof/>
                <w:webHidden/>
              </w:rPr>
              <w:tab/>
            </w:r>
            <w:r w:rsidR="009327F7">
              <w:rPr>
                <w:noProof/>
                <w:webHidden/>
              </w:rPr>
              <w:fldChar w:fldCharType="begin"/>
            </w:r>
            <w:r w:rsidR="009327F7">
              <w:rPr>
                <w:noProof/>
                <w:webHidden/>
              </w:rPr>
              <w:instrText xml:space="preserve"> PAGEREF _Toc76112853 \h </w:instrText>
            </w:r>
            <w:r w:rsidR="009327F7">
              <w:rPr>
                <w:noProof/>
                <w:webHidden/>
              </w:rPr>
            </w:r>
            <w:r w:rsidR="009327F7">
              <w:rPr>
                <w:noProof/>
                <w:webHidden/>
              </w:rPr>
              <w:fldChar w:fldCharType="separate"/>
            </w:r>
            <w:r w:rsidR="00F54DB7">
              <w:rPr>
                <w:noProof/>
                <w:webHidden/>
              </w:rPr>
              <w:t>4</w:t>
            </w:r>
            <w:r w:rsidR="009327F7">
              <w:rPr>
                <w:noProof/>
                <w:webHidden/>
              </w:rPr>
              <w:fldChar w:fldCharType="end"/>
            </w:r>
          </w:hyperlink>
        </w:p>
        <w:p w14:paraId="32F7FBC0" w14:textId="77777777" w:rsidR="009327F7" w:rsidRDefault="009327F7" w:rsidP="006C01D0">
          <w:pPr>
            <w:pStyle w:val="TOC2"/>
            <w:rPr>
              <w:rFonts w:asciiTheme="minorHAnsi" w:eastAsiaTheme="minorEastAsia" w:hAnsiTheme="minorHAnsi" w:cstheme="minorBidi"/>
              <w:noProof/>
              <w:color w:val="auto"/>
              <w:sz w:val="22"/>
            </w:rPr>
          </w:pPr>
          <w:hyperlink w:anchor="_Toc76112854" w:history="1">
            <w:r w:rsidRPr="005A7B94">
              <w:rPr>
                <w:rStyle w:val="Hyperlink"/>
                <w:noProof/>
              </w:rPr>
              <w:t xml:space="preserve">1.1 </w:t>
            </w:r>
            <w:r>
              <w:rPr>
                <w:rFonts w:asciiTheme="minorHAnsi" w:eastAsiaTheme="minorEastAsia" w:hAnsiTheme="minorHAnsi" w:cstheme="minorBidi"/>
                <w:noProof/>
                <w:color w:val="auto"/>
                <w:sz w:val="22"/>
              </w:rPr>
              <w:tab/>
            </w:r>
            <w:r w:rsidRPr="005A7B94">
              <w:rPr>
                <w:rStyle w:val="Hyperlink"/>
                <w:noProof/>
              </w:rPr>
              <w:t>Introduction</w:t>
            </w:r>
            <w:r>
              <w:rPr>
                <w:noProof/>
                <w:webHidden/>
              </w:rPr>
              <w:tab/>
            </w:r>
            <w:r>
              <w:rPr>
                <w:noProof/>
                <w:webHidden/>
              </w:rPr>
              <w:fldChar w:fldCharType="begin"/>
            </w:r>
            <w:r>
              <w:rPr>
                <w:noProof/>
                <w:webHidden/>
              </w:rPr>
              <w:instrText xml:space="preserve"> PAGEREF _Toc76112854 \h </w:instrText>
            </w:r>
            <w:r>
              <w:rPr>
                <w:noProof/>
                <w:webHidden/>
              </w:rPr>
            </w:r>
            <w:r>
              <w:rPr>
                <w:noProof/>
                <w:webHidden/>
              </w:rPr>
              <w:fldChar w:fldCharType="separate"/>
            </w:r>
            <w:r w:rsidR="00F54DB7">
              <w:rPr>
                <w:noProof/>
                <w:webHidden/>
              </w:rPr>
              <w:t>4</w:t>
            </w:r>
            <w:r>
              <w:rPr>
                <w:noProof/>
                <w:webHidden/>
              </w:rPr>
              <w:fldChar w:fldCharType="end"/>
            </w:r>
          </w:hyperlink>
        </w:p>
        <w:p w14:paraId="6E81D39B" w14:textId="77777777" w:rsidR="009327F7" w:rsidRDefault="009327F7" w:rsidP="006C01D0">
          <w:pPr>
            <w:pStyle w:val="TOC2"/>
            <w:rPr>
              <w:rFonts w:asciiTheme="minorHAnsi" w:eastAsiaTheme="minorEastAsia" w:hAnsiTheme="minorHAnsi" w:cstheme="minorBidi"/>
              <w:noProof/>
              <w:color w:val="auto"/>
              <w:sz w:val="22"/>
            </w:rPr>
          </w:pPr>
          <w:hyperlink w:anchor="_Toc76112855" w:history="1">
            <w:r w:rsidRPr="005A7B94">
              <w:rPr>
                <w:rStyle w:val="Hyperlink"/>
                <w:noProof/>
              </w:rPr>
              <w:t xml:space="preserve">1.2 </w:t>
            </w:r>
            <w:r>
              <w:rPr>
                <w:rFonts w:asciiTheme="minorHAnsi" w:eastAsiaTheme="minorEastAsia" w:hAnsiTheme="minorHAnsi" w:cstheme="minorBidi"/>
                <w:noProof/>
                <w:color w:val="auto"/>
                <w:sz w:val="22"/>
              </w:rPr>
              <w:tab/>
            </w:r>
            <w:r w:rsidRPr="005A7B94">
              <w:rPr>
                <w:rStyle w:val="Hyperlink"/>
                <w:noProof/>
              </w:rPr>
              <w:t>The District of West Berkshire</w:t>
            </w:r>
            <w:r>
              <w:rPr>
                <w:noProof/>
                <w:webHidden/>
              </w:rPr>
              <w:tab/>
            </w:r>
            <w:r>
              <w:rPr>
                <w:noProof/>
                <w:webHidden/>
              </w:rPr>
              <w:fldChar w:fldCharType="begin"/>
            </w:r>
            <w:r>
              <w:rPr>
                <w:noProof/>
                <w:webHidden/>
              </w:rPr>
              <w:instrText xml:space="preserve"> PAGEREF _Toc76112855 \h </w:instrText>
            </w:r>
            <w:r>
              <w:rPr>
                <w:noProof/>
                <w:webHidden/>
              </w:rPr>
            </w:r>
            <w:r>
              <w:rPr>
                <w:noProof/>
                <w:webHidden/>
              </w:rPr>
              <w:fldChar w:fldCharType="separate"/>
            </w:r>
            <w:r w:rsidR="00F54DB7">
              <w:rPr>
                <w:noProof/>
                <w:webHidden/>
              </w:rPr>
              <w:t>4</w:t>
            </w:r>
            <w:r>
              <w:rPr>
                <w:noProof/>
                <w:webHidden/>
              </w:rPr>
              <w:fldChar w:fldCharType="end"/>
            </w:r>
          </w:hyperlink>
        </w:p>
        <w:p w14:paraId="059FDFDE" w14:textId="77777777" w:rsidR="009327F7" w:rsidRDefault="009327F7" w:rsidP="006C01D0">
          <w:pPr>
            <w:pStyle w:val="TOC2"/>
            <w:rPr>
              <w:rFonts w:asciiTheme="minorHAnsi" w:eastAsiaTheme="minorEastAsia" w:hAnsiTheme="minorHAnsi" w:cstheme="minorBidi"/>
              <w:noProof/>
              <w:color w:val="auto"/>
              <w:sz w:val="22"/>
            </w:rPr>
          </w:pPr>
          <w:hyperlink w:anchor="_Toc76112856" w:history="1">
            <w:r w:rsidRPr="005A7B94">
              <w:rPr>
                <w:rStyle w:val="Hyperlink"/>
                <w:noProof/>
              </w:rPr>
              <w:t xml:space="preserve">1.3 </w:t>
            </w:r>
            <w:r>
              <w:rPr>
                <w:rFonts w:asciiTheme="minorHAnsi" w:eastAsiaTheme="minorEastAsia" w:hAnsiTheme="minorHAnsi" w:cstheme="minorBidi"/>
                <w:noProof/>
                <w:color w:val="auto"/>
                <w:sz w:val="22"/>
              </w:rPr>
              <w:tab/>
            </w:r>
            <w:r w:rsidRPr="005A7B94">
              <w:rPr>
                <w:rStyle w:val="Hyperlink"/>
                <w:noProof/>
              </w:rPr>
              <w:t>The Licensing Objectives</w:t>
            </w:r>
            <w:r>
              <w:rPr>
                <w:noProof/>
                <w:webHidden/>
              </w:rPr>
              <w:tab/>
            </w:r>
            <w:r>
              <w:rPr>
                <w:noProof/>
                <w:webHidden/>
              </w:rPr>
              <w:fldChar w:fldCharType="begin"/>
            </w:r>
            <w:r>
              <w:rPr>
                <w:noProof/>
                <w:webHidden/>
              </w:rPr>
              <w:instrText xml:space="preserve"> PAGEREF _Toc76112856 \h </w:instrText>
            </w:r>
            <w:r>
              <w:rPr>
                <w:noProof/>
                <w:webHidden/>
              </w:rPr>
            </w:r>
            <w:r>
              <w:rPr>
                <w:noProof/>
                <w:webHidden/>
              </w:rPr>
              <w:fldChar w:fldCharType="separate"/>
            </w:r>
            <w:r w:rsidR="00F54DB7">
              <w:rPr>
                <w:noProof/>
                <w:webHidden/>
              </w:rPr>
              <w:t>5</w:t>
            </w:r>
            <w:r>
              <w:rPr>
                <w:noProof/>
                <w:webHidden/>
              </w:rPr>
              <w:fldChar w:fldCharType="end"/>
            </w:r>
          </w:hyperlink>
        </w:p>
        <w:p w14:paraId="615BF32E" w14:textId="77777777" w:rsidR="009327F7" w:rsidRDefault="009327F7" w:rsidP="006C01D0">
          <w:pPr>
            <w:pStyle w:val="TOC2"/>
            <w:rPr>
              <w:rFonts w:asciiTheme="minorHAnsi" w:eastAsiaTheme="minorEastAsia" w:hAnsiTheme="minorHAnsi" w:cstheme="minorBidi"/>
              <w:noProof/>
              <w:color w:val="auto"/>
              <w:sz w:val="22"/>
            </w:rPr>
          </w:pPr>
          <w:hyperlink w:anchor="_Toc76112857" w:history="1">
            <w:r w:rsidRPr="005A7B94">
              <w:rPr>
                <w:rStyle w:val="Hyperlink"/>
                <w:noProof/>
              </w:rPr>
              <w:t xml:space="preserve">1.4 </w:t>
            </w:r>
            <w:r>
              <w:rPr>
                <w:rFonts w:asciiTheme="minorHAnsi" w:eastAsiaTheme="minorEastAsia" w:hAnsiTheme="minorHAnsi" w:cstheme="minorBidi"/>
                <w:noProof/>
                <w:color w:val="auto"/>
                <w:sz w:val="22"/>
              </w:rPr>
              <w:tab/>
            </w:r>
            <w:r w:rsidRPr="005A7B94">
              <w:rPr>
                <w:rStyle w:val="Hyperlink"/>
                <w:noProof/>
              </w:rPr>
              <w:t>Licensable Activities</w:t>
            </w:r>
            <w:r>
              <w:rPr>
                <w:noProof/>
                <w:webHidden/>
              </w:rPr>
              <w:tab/>
            </w:r>
            <w:r>
              <w:rPr>
                <w:noProof/>
                <w:webHidden/>
              </w:rPr>
              <w:fldChar w:fldCharType="begin"/>
            </w:r>
            <w:r>
              <w:rPr>
                <w:noProof/>
                <w:webHidden/>
              </w:rPr>
              <w:instrText xml:space="preserve"> PAGEREF _Toc76112857 \h </w:instrText>
            </w:r>
            <w:r>
              <w:rPr>
                <w:noProof/>
                <w:webHidden/>
              </w:rPr>
            </w:r>
            <w:r>
              <w:rPr>
                <w:noProof/>
                <w:webHidden/>
              </w:rPr>
              <w:fldChar w:fldCharType="separate"/>
            </w:r>
            <w:r w:rsidR="00F54DB7">
              <w:rPr>
                <w:noProof/>
                <w:webHidden/>
              </w:rPr>
              <w:t>5</w:t>
            </w:r>
            <w:r>
              <w:rPr>
                <w:noProof/>
                <w:webHidden/>
              </w:rPr>
              <w:fldChar w:fldCharType="end"/>
            </w:r>
          </w:hyperlink>
        </w:p>
        <w:p w14:paraId="1F8D1A02" w14:textId="77777777" w:rsidR="009327F7" w:rsidRDefault="009327F7" w:rsidP="006C01D0">
          <w:pPr>
            <w:pStyle w:val="TOC2"/>
            <w:rPr>
              <w:rFonts w:asciiTheme="minorHAnsi" w:eastAsiaTheme="minorEastAsia" w:hAnsiTheme="minorHAnsi" w:cstheme="minorBidi"/>
              <w:noProof/>
              <w:color w:val="auto"/>
              <w:sz w:val="22"/>
            </w:rPr>
          </w:pPr>
          <w:hyperlink w:anchor="_Toc76112858" w:history="1">
            <w:r w:rsidRPr="005A7B94">
              <w:rPr>
                <w:rStyle w:val="Hyperlink"/>
                <w:noProof/>
              </w:rPr>
              <w:t xml:space="preserve">1.5 </w:t>
            </w:r>
            <w:r w:rsidR="006C01D0">
              <w:rPr>
                <w:rStyle w:val="Hyperlink"/>
                <w:noProof/>
              </w:rPr>
              <w:tab/>
            </w:r>
            <w:r w:rsidRPr="005A7B94">
              <w:rPr>
                <w:rStyle w:val="Hyperlink"/>
                <w:noProof/>
              </w:rPr>
              <w:t>Responsible Authorities</w:t>
            </w:r>
            <w:r>
              <w:rPr>
                <w:noProof/>
                <w:webHidden/>
              </w:rPr>
              <w:tab/>
            </w:r>
            <w:r>
              <w:rPr>
                <w:noProof/>
                <w:webHidden/>
              </w:rPr>
              <w:fldChar w:fldCharType="begin"/>
            </w:r>
            <w:r>
              <w:rPr>
                <w:noProof/>
                <w:webHidden/>
              </w:rPr>
              <w:instrText xml:space="preserve"> PAGEREF _Toc76112858 \h </w:instrText>
            </w:r>
            <w:r>
              <w:rPr>
                <w:noProof/>
                <w:webHidden/>
              </w:rPr>
            </w:r>
            <w:r>
              <w:rPr>
                <w:noProof/>
                <w:webHidden/>
              </w:rPr>
              <w:fldChar w:fldCharType="separate"/>
            </w:r>
            <w:r w:rsidR="00F54DB7">
              <w:rPr>
                <w:noProof/>
                <w:webHidden/>
              </w:rPr>
              <w:t>6</w:t>
            </w:r>
            <w:r>
              <w:rPr>
                <w:noProof/>
                <w:webHidden/>
              </w:rPr>
              <w:fldChar w:fldCharType="end"/>
            </w:r>
          </w:hyperlink>
        </w:p>
        <w:p w14:paraId="032B8098" w14:textId="77777777" w:rsidR="009327F7" w:rsidRDefault="009327F7" w:rsidP="006C01D0">
          <w:pPr>
            <w:pStyle w:val="TOC2"/>
            <w:rPr>
              <w:rFonts w:asciiTheme="minorHAnsi" w:eastAsiaTheme="minorEastAsia" w:hAnsiTheme="minorHAnsi" w:cstheme="minorBidi"/>
              <w:noProof/>
              <w:color w:val="auto"/>
              <w:sz w:val="22"/>
            </w:rPr>
          </w:pPr>
          <w:hyperlink w:anchor="_Toc76112859" w:history="1">
            <w:r w:rsidRPr="005A7B94">
              <w:rPr>
                <w:rStyle w:val="Hyperlink"/>
                <w:noProof/>
              </w:rPr>
              <w:t xml:space="preserve">1.6 </w:t>
            </w:r>
            <w:r>
              <w:rPr>
                <w:rFonts w:asciiTheme="minorHAnsi" w:eastAsiaTheme="minorEastAsia" w:hAnsiTheme="minorHAnsi" w:cstheme="minorBidi"/>
                <w:noProof/>
                <w:color w:val="auto"/>
                <w:sz w:val="22"/>
              </w:rPr>
              <w:tab/>
            </w:r>
            <w:r w:rsidRPr="005A7B94">
              <w:rPr>
                <w:rStyle w:val="Hyperlink"/>
                <w:noProof/>
              </w:rPr>
              <w:t>Interested Parties</w:t>
            </w:r>
            <w:r>
              <w:rPr>
                <w:noProof/>
                <w:webHidden/>
              </w:rPr>
              <w:tab/>
            </w:r>
            <w:r>
              <w:rPr>
                <w:noProof/>
                <w:webHidden/>
              </w:rPr>
              <w:fldChar w:fldCharType="begin"/>
            </w:r>
            <w:r>
              <w:rPr>
                <w:noProof/>
                <w:webHidden/>
              </w:rPr>
              <w:instrText xml:space="preserve"> PAGEREF _Toc76112859 \h </w:instrText>
            </w:r>
            <w:r>
              <w:rPr>
                <w:noProof/>
                <w:webHidden/>
              </w:rPr>
            </w:r>
            <w:r>
              <w:rPr>
                <w:noProof/>
                <w:webHidden/>
              </w:rPr>
              <w:fldChar w:fldCharType="separate"/>
            </w:r>
            <w:r w:rsidR="00F54DB7">
              <w:rPr>
                <w:noProof/>
                <w:webHidden/>
              </w:rPr>
              <w:t>7</w:t>
            </w:r>
            <w:r>
              <w:rPr>
                <w:noProof/>
                <w:webHidden/>
              </w:rPr>
              <w:fldChar w:fldCharType="end"/>
            </w:r>
          </w:hyperlink>
        </w:p>
        <w:p w14:paraId="36F0EDBC" w14:textId="77777777" w:rsidR="009327F7" w:rsidRDefault="009327F7" w:rsidP="006C01D0">
          <w:pPr>
            <w:pStyle w:val="TOC2"/>
            <w:rPr>
              <w:rFonts w:asciiTheme="minorHAnsi" w:eastAsiaTheme="minorEastAsia" w:hAnsiTheme="minorHAnsi" w:cstheme="minorBidi"/>
              <w:noProof/>
              <w:color w:val="auto"/>
              <w:sz w:val="22"/>
            </w:rPr>
          </w:pPr>
          <w:hyperlink w:anchor="_Toc76112860" w:history="1">
            <w:r w:rsidRPr="005A7B94">
              <w:rPr>
                <w:rStyle w:val="Hyperlink"/>
                <w:noProof/>
              </w:rPr>
              <w:t xml:space="preserve">1.7 </w:t>
            </w:r>
            <w:r>
              <w:rPr>
                <w:rFonts w:asciiTheme="minorHAnsi" w:eastAsiaTheme="minorEastAsia" w:hAnsiTheme="minorHAnsi" w:cstheme="minorBidi"/>
                <w:noProof/>
                <w:color w:val="auto"/>
                <w:sz w:val="22"/>
              </w:rPr>
              <w:tab/>
            </w:r>
            <w:r w:rsidRPr="005A7B94">
              <w:rPr>
                <w:rStyle w:val="Hyperlink"/>
                <w:noProof/>
              </w:rPr>
              <w:t>Information Exchange</w:t>
            </w:r>
            <w:r>
              <w:rPr>
                <w:noProof/>
                <w:webHidden/>
              </w:rPr>
              <w:tab/>
            </w:r>
            <w:r>
              <w:rPr>
                <w:noProof/>
                <w:webHidden/>
              </w:rPr>
              <w:fldChar w:fldCharType="begin"/>
            </w:r>
            <w:r>
              <w:rPr>
                <w:noProof/>
                <w:webHidden/>
              </w:rPr>
              <w:instrText xml:space="preserve"> PAGEREF _Toc76112860 \h </w:instrText>
            </w:r>
            <w:r>
              <w:rPr>
                <w:noProof/>
                <w:webHidden/>
              </w:rPr>
            </w:r>
            <w:r>
              <w:rPr>
                <w:noProof/>
                <w:webHidden/>
              </w:rPr>
              <w:fldChar w:fldCharType="separate"/>
            </w:r>
            <w:r w:rsidR="00F54DB7">
              <w:rPr>
                <w:noProof/>
                <w:webHidden/>
              </w:rPr>
              <w:t>9</w:t>
            </w:r>
            <w:r>
              <w:rPr>
                <w:noProof/>
                <w:webHidden/>
              </w:rPr>
              <w:fldChar w:fldCharType="end"/>
            </w:r>
          </w:hyperlink>
        </w:p>
        <w:p w14:paraId="53DD06B6" w14:textId="77777777" w:rsidR="009327F7" w:rsidRDefault="009327F7" w:rsidP="006C01D0">
          <w:pPr>
            <w:pStyle w:val="TOC2"/>
            <w:rPr>
              <w:rFonts w:asciiTheme="minorHAnsi" w:eastAsiaTheme="minorEastAsia" w:hAnsiTheme="minorHAnsi" w:cstheme="minorBidi"/>
              <w:noProof/>
              <w:color w:val="auto"/>
              <w:sz w:val="22"/>
            </w:rPr>
          </w:pPr>
          <w:hyperlink w:anchor="_Toc76112861" w:history="1">
            <w:r w:rsidRPr="005A7B94">
              <w:rPr>
                <w:rStyle w:val="Hyperlink"/>
                <w:noProof/>
              </w:rPr>
              <w:t xml:space="preserve">1.8 </w:t>
            </w:r>
            <w:r>
              <w:rPr>
                <w:rFonts w:asciiTheme="minorHAnsi" w:eastAsiaTheme="minorEastAsia" w:hAnsiTheme="minorHAnsi" w:cstheme="minorBidi"/>
                <w:noProof/>
                <w:color w:val="auto"/>
                <w:sz w:val="22"/>
              </w:rPr>
              <w:tab/>
            </w:r>
            <w:r w:rsidRPr="005A7B94">
              <w:rPr>
                <w:rStyle w:val="Hyperlink"/>
                <w:noProof/>
              </w:rPr>
              <w:t>Enforcement</w:t>
            </w:r>
            <w:r>
              <w:rPr>
                <w:noProof/>
                <w:webHidden/>
              </w:rPr>
              <w:tab/>
            </w:r>
            <w:r>
              <w:rPr>
                <w:noProof/>
                <w:webHidden/>
              </w:rPr>
              <w:fldChar w:fldCharType="begin"/>
            </w:r>
            <w:r>
              <w:rPr>
                <w:noProof/>
                <w:webHidden/>
              </w:rPr>
              <w:instrText xml:space="preserve"> PAGEREF _Toc76112861 \h </w:instrText>
            </w:r>
            <w:r>
              <w:rPr>
                <w:noProof/>
                <w:webHidden/>
              </w:rPr>
            </w:r>
            <w:r>
              <w:rPr>
                <w:noProof/>
                <w:webHidden/>
              </w:rPr>
              <w:fldChar w:fldCharType="separate"/>
            </w:r>
            <w:r w:rsidR="00F54DB7">
              <w:rPr>
                <w:noProof/>
                <w:webHidden/>
              </w:rPr>
              <w:t>9</w:t>
            </w:r>
            <w:r>
              <w:rPr>
                <w:noProof/>
                <w:webHidden/>
              </w:rPr>
              <w:fldChar w:fldCharType="end"/>
            </w:r>
          </w:hyperlink>
        </w:p>
        <w:p w14:paraId="6157548C" w14:textId="77777777" w:rsidR="009327F7" w:rsidRDefault="009327F7" w:rsidP="006C01D0">
          <w:pPr>
            <w:pStyle w:val="TOC2"/>
            <w:rPr>
              <w:rFonts w:asciiTheme="minorHAnsi" w:eastAsiaTheme="minorEastAsia" w:hAnsiTheme="minorHAnsi" w:cstheme="minorBidi"/>
              <w:noProof/>
              <w:color w:val="auto"/>
              <w:sz w:val="22"/>
            </w:rPr>
          </w:pPr>
          <w:hyperlink w:anchor="_Toc76112862" w:history="1">
            <w:r w:rsidRPr="005A7B94">
              <w:rPr>
                <w:rStyle w:val="Hyperlink"/>
                <w:noProof/>
              </w:rPr>
              <w:t>1.9</w:t>
            </w:r>
            <w:r w:rsidR="006C01D0">
              <w:rPr>
                <w:rStyle w:val="Hyperlink"/>
                <w:noProof/>
              </w:rPr>
              <w:tab/>
            </w:r>
            <w:r w:rsidRPr="005A7B94">
              <w:rPr>
                <w:rStyle w:val="Hyperlink"/>
                <w:noProof/>
              </w:rPr>
              <w:t>Local Risk Assessments</w:t>
            </w:r>
            <w:r>
              <w:rPr>
                <w:noProof/>
                <w:webHidden/>
              </w:rPr>
              <w:tab/>
            </w:r>
            <w:r>
              <w:rPr>
                <w:noProof/>
                <w:webHidden/>
              </w:rPr>
              <w:fldChar w:fldCharType="begin"/>
            </w:r>
            <w:r>
              <w:rPr>
                <w:noProof/>
                <w:webHidden/>
              </w:rPr>
              <w:instrText xml:space="preserve"> PAGEREF _Toc76112862 \h </w:instrText>
            </w:r>
            <w:r>
              <w:rPr>
                <w:noProof/>
                <w:webHidden/>
              </w:rPr>
            </w:r>
            <w:r>
              <w:rPr>
                <w:noProof/>
                <w:webHidden/>
              </w:rPr>
              <w:fldChar w:fldCharType="separate"/>
            </w:r>
            <w:r w:rsidR="00F54DB7">
              <w:rPr>
                <w:noProof/>
                <w:webHidden/>
              </w:rPr>
              <w:t>10</w:t>
            </w:r>
            <w:r>
              <w:rPr>
                <w:noProof/>
                <w:webHidden/>
              </w:rPr>
              <w:fldChar w:fldCharType="end"/>
            </w:r>
          </w:hyperlink>
        </w:p>
        <w:p w14:paraId="6E53764B" w14:textId="77777777" w:rsidR="009327F7" w:rsidRDefault="009327F7">
          <w:pPr>
            <w:pStyle w:val="TOC1"/>
            <w:tabs>
              <w:tab w:val="right" w:leader="dot" w:pos="8308"/>
            </w:tabs>
            <w:rPr>
              <w:rFonts w:asciiTheme="minorHAnsi" w:eastAsiaTheme="minorEastAsia" w:hAnsiTheme="minorHAnsi" w:cstheme="minorBidi"/>
              <w:noProof/>
              <w:color w:val="auto"/>
              <w:sz w:val="22"/>
            </w:rPr>
          </w:pPr>
          <w:hyperlink w:anchor="_Toc76112863" w:history="1">
            <w:r w:rsidRPr="005A7B94">
              <w:rPr>
                <w:rStyle w:val="Hyperlink"/>
                <w:noProof/>
              </w:rPr>
              <w:t>Part B - Premises Licences</w:t>
            </w:r>
            <w:r>
              <w:rPr>
                <w:noProof/>
                <w:webHidden/>
              </w:rPr>
              <w:tab/>
            </w:r>
            <w:r>
              <w:rPr>
                <w:noProof/>
                <w:webHidden/>
              </w:rPr>
              <w:fldChar w:fldCharType="begin"/>
            </w:r>
            <w:r>
              <w:rPr>
                <w:noProof/>
                <w:webHidden/>
              </w:rPr>
              <w:instrText xml:space="preserve"> PAGEREF _Toc76112863 \h </w:instrText>
            </w:r>
            <w:r>
              <w:rPr>
                <w:noProof/>
                <w:webHidden/>
              </w:rPr>
            </w:r>
            <w:r>
              <w:rPr>
                <w:noProof/>
                <w:webHidden/>
              </w:rPr>
              <w:fldChar w:fldCharType="separate"/>
            </w:r>
            <w:r w:rsidR="00F54DB7">
              <w:rPr>
                <w:noProof/>
                <w:webHidden/>
              </w:rPr>
              <w:t>11</w:t>
            </w:r>
            <w:r>
              <w:rPr>
                <w:noProof/>
                <w:webHidden/>
              </w:rPr>
              <w:fldChar w:fldCharType="end"/>
            </w:r>
          </w:hyperlink>
        </w:p>
        <w:p w14:paraId="12EE099E" w14:textId="77777777" w:rsidR="009327F7" w:rsidRDefault="009327F7" w:rsidP="006C01D0">
          <w:pPr>
            <w:pStyle w:val="TOC2"/>
            <w:rPr>
              <w:rFonts w:asciiTheme="minorHAnsi" w:eastAsiaTheme="minorEastAsia" w:hAnsiTheme="minorHAnsi" w:cstheme="minorBidi"/>
              <w:noProof/>
              <w:color w:val="auto"/>
              <w:sz w:val="22"/>
            </w:rPr>
          </w:pPr>
          <w:hyperlink w:anchor="_Toc76112864" w:history="1">
            <w:r w:rsidRPr="005A7B94">
              <w:rPr>
                <w:rStyle w:val="Hyperlink"/>
                <w:noProof/>
              </w:rPr>
              <w:t xml:space="preserve">2.1 </w:t>
            </w:r>
            <w:r>
              <w:rPr>
                <w:rFonts w:asciiTheme="minorHAnsi" w:eastAsiaTheme="minorEastAsia" w:hAnsiTheme="minorHAnsi" w:cstheme="minorBidi"/>
                <w:noProof/>
                <w:color w:val="auto"/>
                <w:sz w:val="22"/>
              </w:rPr>
              <w:tab/>
            </w:r>
            <w:r w:rsidRPr="005A7B94">
              <w:rPr>
                <w:rStyle w:val="Hyperlink"/>
                <w:noProof/>
              </w:rPr>
              <w:t>General Principles</w:t>
            </w:r>
            <w:r>
              <w:rPr>
                <w:noProof/>
                <w:webHidden/>
              </w:rPr>
              <w:tab/>
            </w:r>
            <w:r>
              <w:rPr>
                <w:noProof/>
                <w:webHidden/>
              </w:rPr>
              <w:fldChar w:fldCharType="begin"/>
            </w:r>
            <w:r>
              <w:rPr>
                <w:noProof/>
                <w:webHidden/>
              </w:rPr>
              <w:instrText xml:space="preserve"> PAGEREF _Toc76112864 \h </w:instrText>
            </w:r>
            <w:r>
              <w:rPr>
                <w:noProof/>
                <w:webHidden/>
              </w:rPr>
            </w:r>
            <w:r>
              <w:rPr>
                <w:noProof/>
                <w:webHidden/>
              </w:rPr>
              <w:fldChar w:fldCharType="separate"/>
            </w:r>
            <w:r w:rsidR="00F54DB7">
              <w:rPr>
                <w:noProof/>
                <w:webHidden/>
              </w:rPr>
              <w:t>11</w:t>
            </w:r>
            <w:r>
              <w:rPr>
                <w:noProof/>
                <w:webHidden/>
              </w:rPr>
              <w:fldChar w:fldCharType="end"/>
            </w:r>
          </w:hyperlink>
        </w:p>
        <w:p w14:paraId="50F3BB4E" w14:textId="77777777" w:rsidR="009327F7" w:rsidRDefault="009327F7" w:rsidP="006C01D0">
          <w:pPr>
            <w:pStyle w:val="TOC2"/>
            <w:rPr>
              <w:rFonts w:asciiTheme="minorHAnsi" w:eastAsiaTheme="minorEastAsia" w:hAnsiTheme="minorHAnsi" w:cstheme="minorBidi"/>
              <w:noProof/>
              <w:color w:val="auto"/>
              <w:sz w:val="22"/>
            </w:rPr>
          </w:pPr>
          <w:hyperlink w:anchor="_Toc76112865" w:history="1">
            <w:r w:rsidRPr="005A7B94">
              <w:rPr>
                <w:rStyle w:val="Hyperlink"/>
                <w:noProof/>
              </w:rPr>
              <w:t>2.2</w:t>
            </w:r>
            <w:r w:rsidR="006C01D0">
              <w:rPr>
                <w:rStyle w:val="Hyperlink"/>
                <w:noProof/>
              </w:rPr>
              <w:tab/>
            </w:r>
            <w:r w:rsidRPr="005A7B94">
              <w:rPr>
                <w:rStyle w:val="Hyperlink"/>
                <w:noProof/>
              </w:rPr>
              <w:t>Preventing gambling from being a source of crime and disorder</w:t>
            </w:r>
            <w:r>
              <w:rPr>
                <w:noProof/>
                <w:webHidden/>
              </w:rPr>
              <w:tab/>
            </w:r>
            <w:r>
              <w:rPr>
                <w:noProof/>
                <w:webHidden/>
              </w:rPr>
              <w:fldChar w:fldCharType="begin"/>
            </w:r>
            <w:r>
              <w:rPr>
                <w:noProof/>
                <w:webHidden/>
              </w:rPr>
              <w:instrText xml:space="preserve"> PAGEREF _Toc76112865 \h </w:instrText>
            </w:r>
            <w:r>
              <w:rPr>
                <w:noProof/>
                <w:webHidden/>
              </w:rPr>
            </w:r>
            <w:r>
              <w:rPr>
                <w:noProof/>
                <w:webHidden/>
              </w:rPr>
              <w:fldChar w:fldCharType="separate"/>
            </w:r>
            <w:r w:rsidR="00F54DB7">
              <w:rPr>
                <w:noProof/>
                <w:webHidden/>
              </w:rPr>
              <w:t>13</w:t>
            </w:r>
            <w:r>
              <w:rPr>
                <w:noProof/>
                <w:webHidden/>
              </w:rPr>
              <w:fldChar w:fldCharType="end"/>
            </w:r>
          </w:hyperlink>
        </w:p>
        <w:p w14:paraId="31656F10" w14:textId="77777777" w:rsidR="009327F7" w:rsidRDefault="009327F7" w:rsidP="006C01D0">
          <w:pPr>
            <w:pStyle w:val="TOC2"/>
            <w:rPr>
              <w:rFonts w:asciiTheme="minorHAnsi" w:eastAsiaTheme="minorEastAsia" w:hAnsiTheme="minorHAnsi" w:cstheme="minorBidi"/>
              <w:noProof/>
              <w:color w:val="auto"/>
              <w:sz w:val="22"/>
            </w:rPr>
          </w:pPr>
          <w:hyperlink w:anchor="_Toc76112866" w:history="1">
            <w:r w:rsidRPr="005A7B94">
              <w:rPr>
                <w:rStyle w:val="Hyperlink"/>
                <w:noProof/>
              </w:rPr>
              <w:t xml:space="preserve">2.3 </w:t>
            </w:r>
            <w:r>
              <w:rPr>
                <w:rFonts w:asciiTheme="minorHAnsi" w:eastAsiaTheme="minorEastAsia" w:hAnsiTheme="minorHAnsi" w:cstheme="minorBidi"/>
                <w:noProof/>
                <w:color w:val="auto"/>
                <w:sz w:val="22"/>
              </w:rPr>
              <w:tab/>
            </w:r>
            <w:r w:rsidRPr="005A7B94">
              <w:rPr>
                <w:rStyle w:val="Hyperlink"/>
                <w:noProof/>
              </w:rPr>
              <w:t>Ensuring gambling is conducted in a fair and open way</w:t>
            </w:r>
            <w:r>
              <w:rPr>
                <w:noProof/>
                <w:webHidden/>
              </w:rPr>
              <w:tab/>
            </w:r>
            <w:r>
              <w:rPr>
                <w:noProof/>
                <w:webHidden/>
              </w:rPr>
              <w:fldChar w:fldCharType="begin"/>
            </w:r>
            <w:r>
              <w:rPr>
                <w:noProof/>
                <w:webHidden/>
              </w:rPr>
              <w:instrText xml:space="preserve"> PAGEREF _Toc76112866 \h </w:instrText>
            </w:r>
            <w:r>
              <w:rPr>
                <w:noProof/>
                <w:webHidden/>
              </w:rPr>
            </w:r>
            <w:r>
              <w:rPr>
                <w:noProof/>
                <w:webHidden/>
              </w:rPr>
              <w:fldChar w:fldCharType="separate"/>
            </w:r>
            <w:r w:rsidR="00F54DB7">
              <w:rPr>
                <w:noProof/>
                <w:webHidden/>
              </w:rPr>
              <w:t>14</w:t>
            </w:r>
            <w:r>
              <w:rPr>
                <w:noProof/>
                <w:webHidden/>
              </w:rPr>
              <w:fldChar w:fldCharType="end"/>
            </w:r>
          </w:hyperlink>
        </w:p>
        <w:p w14:paraId="1B62767B" w14:textId="77777777" w:rsidR="009327F7" w:rsidRDefault="009327F7" w:rsidP="006C01D0">
          <w:pPr>
            <w:pStyle w:val="TOC2"/>
            <w:rPr>
              <w:rFonts w:asciiTheme="minorHAnsi" w:eastAsiaTheme="minorEastAsia" w:hAnsiTheme="minorHAnsi" w:cstheme="minorBidi"/>
              <w:noProof/>
              <w:color w:val="auto"/>
              <w:sz w:val="22"/>
            </w:rPr>
          </w:pPr>
          <w:hyperlink w:anchor="_Toc76112867" w:history="1">
            <w:r w:rsidRPr="005A7B94">
              <w:rPr>
                <w:rStyle w:val="Hyperlink"/>
                <w:noProof/>
              </w:rPr>
              <w:t xml:space="preserve">2.4 </w:t>
            </w:r>
            <w:r>
              <w:rPr>
                <w:rFonts w:asciiTheme="minorHAnsi" w:eastAsiaTheme="minorEastAsia" w:hAnsiTheme="minorHAnsi" w:cstheme="minorBidi"/>
                <w:noProof/>
                <w:color w:val="auto"/>
                <w:sz w:val="22"/>
              </w:rPr>
              <w:tab/>
            </w:r>
            <w:r w:rsidRPr="005A7B94">
              <w:rPr>
                <w:rStyle w:val="Hyperlink"/>
                <w:noProof/>
              </w:rPr>
              <w:t>Protecting children and other vulnerable people from gambling</w:t>
            </w:r>
            <w:r>
              <w:rPr>
                <w:noProof/>
                <w:webHidden/>
              </w:rPr>
              <w:tab/>
            </w:r>
            <w:r>
              <w:rPr>
                <w:noProof/>
                <w:webHidden/>
              </w:rPr>
              <w:fldChar w:fldCharType="begin"/>
            </w:r>
            <w:r>
              <w:rPr>
                <w:noProof/>
                <w:webHidden/>
              </w:rPr>
              <w:instrText xml:space="preserve"> PAGEREF _Toc76112867 \h </w:instrText>
            </w:r>
            <w:r>
              <w:rPr>
                <w:noProof/>
                <w:webHidden/>
              </w:rPr>
            </w:r>
            <w:r>
              <w:rPr>
                <w:noProof/>
                <w:webHidden/>
              </w:rPr>
              <w:fldChar w:fldCharType="separate"/>
            </w:r>
            <w:r w:rsidR="00F54DB7">
              <w:rPr>
                <w:noProof/>
                <w:webHidden/>
              </w:rPr>
              <w:t>14</w:t>
            </w:r>
            <w:r>
              <w:rPr>
                <w:noProof/>
                <w:webHidden/>
              </w:rPr>
              <w:fldChar w:fldCharType="end"/>
            </w:r>
          </w:hyperlink>
        </w:p>
        <w:p w14:paraId="2B6812F8" w14:textId="77777777" w:rsidR="009327F7" w:rsidRDefault="009327F7" w:rsidP="006C01D0">
          <w:pPr>
            <w:pStyle w:val="TOC2"/>
            <w:rPr>
              <w:rFonts w:asciiTheme="minorHAnsi" w:eastAsiaTheme="minorEastAsia" w:hAnsiTheme="minorHAnsi" w:cstheme="minorBidi"/>
              <w:noProof/>
              <w:color w:val="auto"/>
              <w:sz w:val="22"/>
            </w:rPr>
          </w:pPr>
          <w:hyperlink w:anchor="_Toc76112868" w:history="1">
            <w:r w:rsidRPr="005A7B94">
              <w:rPr>
                <w:rStyle w:val="Hyperlink"/>
                <w:noProof/>
              </w:rPr>
              <w:t xml:space="preserve">2.5 </w:t>
            </w:r>
            <w:r>
              <w:rPr>
                <w:rFonts w:asciiTheme="minorHAnsi" w:eastAsiaTheme="minorEastAsia" w:hAnsiTheme="minorHAnsi" w:cstheme="minorBidi"/>
                <w:noProof/>
                <w:color w:val="auto"/>
                <w:sz w:val="22"/>
              </w:rPr>
              <w:tab/>
            </w:r>
            <w:r w:rsidRPr="005A7B94">
              <w:rPr>
                <w:rStyle w:val="Hyperlink"/>
                <w:noProof/>
              </w:rPr>
              <w:t>Licence Conditions</w:t>
            </w:r>
            <w:r>
              <w:rPr>
                <w:noProof/>
                <w:webHidden/>
              </w:rPr>
              <w:tab/>
            </w:r>
            <w:r>
              <w:rPr>
                <w:noProof/>
                <w:webHidden/>
              </w:rPr>
              <w:fldChar w:fldCharType="begin"/>
            </w:r>
            <w:r>
              <w:rPr>
                <w:noProof/>
                <w:webHidden/>
              </w:rPr>
              <w:instrText xml:space="preserve"> PAGEREF _Toc76112868 \h </w:instrText>
            </w:r>
            <w:r>
              <w:rPr>
                <w:noProof/>
                <w:webHidden/>
              </w:rPr>
            </w:r>
            <w:r>
              <w:rPr>
                <w:noProof/>
                <w:webHidden/>
              </w:rPr>
              <w:fldChar w:fldCharType="separate"/>
            </w:r>
            <w:r w:rsidR="00F54DB7">
              <w:rPr>
                <w:noProof/>
                <w:webHidden/>
              </w:rPr>
              <w:t>15</w:t>
            </w:r>
            <w:r>
              <w:rPr>
                <w:noProof/>
                <w:webHidden/>
              </w:rPr>
              <w:fldChar w:fldCharType="end"/>
            </w:r>
          </w:hyperlink>
        </w:p>
        <w:p w14:paraId="52AC761B" w14:textId="77777777" w:rsidR="009327F7" w:rsidRDefault="009327F7" w:rsidP="006C01D0">
          <w:pPr>
            <w:pStyle w:val="TOC2"/>
            <w:rPr>
              <w:rFonts w:asciiTheme="minorHAnsi" w:eastAsiaTheme="minorEastAsia" w:hAnsiTheme="minorHAnsi" w:cstheme="minorBidi"/>
              <w:noProof/>
              <w:color w:val="auto"/>
              <w:sz w:val="22"/>
            </w:rPr>
          </w:pPr>
          <w:hyperlink w:anchor="_Toc76112869" w:history="1">
            <w:r w:rsidRPr="005A7B94">
              <w:rPr>
                <w:rStyle w:val="Hyperlink"/>
                <w:noProof/>
              </w:rPr>
              <w:t xml:space="preserve">2.6 </w:t>
            </w:r>
            <w:r>
              <w:rPr>
                <w:rFonts w:asciiTheme="minorHAnsi" w:eastAsiaTheme="minorEastAsia" w:hAnsiTheme="minorHAnsi" w:cstheme="minorBidi"/>
                <w:noProof/>
                <w:color w:val="auto"/>
                <w:sz w:val="22"/>
              </w:rPr>
              <w:tab/>
            </w:r>
            <w:r w:rsidRPr="005A7B94">
              <w:rPr>
                <w:rStyle w:val="Hyperlink"/>
                <w:noProof/>
              </w:rPr>
              <w:t>Licensed Family Entertainment Centres</w:t>
            </w:r>
            <w:r>
              <w:rPr>
                <w:noProof/>
                <w:webHidden/>
              </w:rPr>
              <w:tab/>
            </w:r>
            <w:r>
              <w:rPr>
                <w:noProof/>
                <w:webHidden/>
              </w:rPr>
              <w:fldChar w:fldCharType="begin"/>
            </w:r>
            <w:r>
              <w:rPr>
                <w:noProof/>
                <w:webHidden/>
              </w:rPr>
              <w:instrText xml:space="preserve"> PAGEREF _Toc76112869 \h </w:instrText>
            </w:r>
            <w:r>
              <w:rPr>
                <w:noProof/>
                <w:webHidden/>
              </w:rPr>
            </w:r>
            <w:r>
              <w:rPr>
                <w:noProof/>
                <w:webHidden/>
              </w:rPr>
              <w:fldChar w:fldCharType="separate"/>
            </w:r>
            <w:r w:rsidR="00F54DB7">
              <w:rPr>
                <w:noProof/>
                <w:webHidden/>
              </w:rPr>
              <w:t>16</w:t>
            </w:r>
            <w:r>
              <w:rPr>
                <w:noProof/>
                <w:webHidden/>
              </w:rPr>
              <w:fldChar w:fldCharType="end"/>
            </w:r>
          </w:hyperlink>
        </w:p>
        <w:p w14:paraId="3D3BC49F" w14:textId="77777777" w:rsidR="009327F7" w:rsidRDefault="009327F7" w:rsidP="006C01D0">
          <w:pPr>
            <w:pStyle w:val="TOC2"/>
            <w:rPr>
              <w:rFonts w:asciiTheme="minorHAnsi" w:eastAsiaTheme="minorEastAsia" w:hAnsiTheme="minorHAnsi" w:cstheme="minorBidi"/>
              <w:noProof/>
              <w:color w:val="auto"/>
              <w:sz w:val="22"/>
            </w:rPr>
          </w:pPr>
          <w:hyperlink w:anchor="_Toc76112870" w:history="1">
            <w:r w:rsidRPr="005A7B94">
              <w:rPr>
                <w:rStyle w:val="Hyperlink"/>
                <w:noProof/>
              </w:rPr>
              <w:t xml:space="preserve">2.7 </w:t>
            </w:r>
            <w:r>
              <w:rPr>
                <w:rFonts w:asciiTheme="minorHAnsi" w:eastAsiaTheme="minorEastAsia" w:hAnsiTheme="minorHAnsi" w:cstheme="minorBidi"/>
                <w:noProof/>
                <w:color w:val="auto"/>
                <w:sz w:val="22"/>
              </w:rPr>
              <w:tab/>
            </w:r>
            <w:r w:rsidRPr="005A7B94">
              <w:rPr>
                <w:rStyle w:val="Hyperlink"/>
                <w:noProof/>
              </w:rPr>
              <w:t>Casinos</w:t>
            </w:r>
            <w:r>
              <w:rPr>
                <w:noProof/>
                <w:webHidden/>
              </w:rPr>
              <w:tab/>
            </w:r>
            <w:r>
              <w:rPr>
                <w:noProof/>
                <w:webHidden/>
              </w:rPr>
              <w:fldChar w:fldCharType="begin"/>
            </w:r>
            <w:r>
              <w:rPr>
                <w:noProof/>
                <w:webHidden/>
              </w:rPr>
              <w:instrText xml:space="preserve"> PAGEREF _Toc76112870 \h </w:instrText>
            </w:r>
            <w:r>
              <w:rPr>
                <w:noProof/>
                <w:webHidden/>
              </w:rPr>
            </w:r>
            <w:r>
              <w:rPr>
                <w:noProof/>
                <w:webHidden/>
              </w:rPr>
              <w:fldChar w:fldCharType="separate"/>
            </w:r>
            <w:r w:rsidR="00F54DB7">
              <w:rPr>
                <w:noProof/>
                <w:webHidden/>
              </w:rPr>
              <w:t>17</w:t>
            </w:r>
            <w:r>
              <w:rPr>
                <w:noProof/>
                <w:webHidden/>
              </w:rPr>
              <w:fldChar w:fldCharType="end"/>
            </w:r>
          </w:hyperlink>
        </w:p>
        <w:p w14:paraId="38F2E74C" w14:textId="77777777" w:rsidR="009327F7" w:rsidRDefault="009327F7" w:rsidP="006C01D0">
          <w:pPr>
            <w:pStyle w:val="TOC2"/>
            <w:rPr>
              <w:rFonts w:asciiTheme="minorHAnsi" w:eastAsiaTheme="minorEastAsia" w:hAnsiTheme="minorHAnsi" w:cstheme="minorBidi"/>
              <w:noProof/>
              <w:color w:val="auto"/>
              <w:sz w:val="22"/>
            </w:rPr>
          </w:pPr>
          <w:hyperlink w:anchor="_Toc76112871" w:history="1">
            <w:r w:rsidRPr="005A7B94">
              <w:rPr>
                <w:rStyle w:val="Hyperlink"/>
                <w:noProof/>
              </w:rPr>
              <w:t xml:space="preserve">2.8 </w:t>
            </w:r>
            <w:r>
              <w:rPr>
                <w:rFonts w:asciiTheme="minorHAnsi" w:eastAsiaTheme="minorEastAsia" w:hAnsiTheme="minorHAnsi" w:cstheme="minorBidi"/>
                <w:noProof/>
                <w:color w:val="auto"/>
                <w:sz w:val="22"/>
              </w:rPr>
              <w:tab/>
            </w:r>
            <w:r w:rsidRPr="005A7B94">
              <w:rPr>
                <w:rStyle w:val="Hyperlink"/>
                <w:noProof/>
              </w:rPr>
              <w:t>Bingo Premises</w:t>
            </w:r>
            <w:r>
              <w:rPr>
                <w:noProof/>
                <w:webHidden/>
              </w:rPr>
              <w:tab/>
            </w:r>
            <w:r>
              <w:rPr>
                <w:noProof/>
                <w:webHidden/>
              </w:rPr>
              <w:fldChar w:fldCharType="begin"/>
            </w:r>
            <w:r>
              <w:rPr>
                <w:noProof/>
                <w:webHidden/>
              </w:rPr>
              <w:instrText xml:space="preserve"> PAGEREF _Toc76112871 \h </w:instrText>
            </w:r>
            <w:r>
              <w:rPr>
                <w:noProof/>
                <w:webHidden/>
              </w:rPr>
            </w:r>
            <w:r>
              <w:rPr>
                <w:noProof/>
                <w:webHidden/>
              </w:rPr>
              <w:fldChar w:fldCharType="separate"/>
            </w:r>
            <w:r w:rsidR="00F54DB7">
              <w:rPr>
                <w:noProof/>
                <w:webHidden/>
              </w:rPr>
              <w:t>18</w:t>
            </w:r>
            <w:r>
              <w:rPr>
                <w:noProof/>
                <w:webHidden/>
              </w:rPr>
              <w:fldChar w:fldCharType="end"/>
            </w:r>
          </w:hyperlink>
        </w:p>
        <w:p w14:paraId="59A018CA" w14:textId="77777777" w:rsidR="009327F7" w:rsidRDefault="009327F7" w:rsidP="006C01D0">
          <w:pPr>
            <w:pStyle w:val="TOC2"/>
            <w:rPr>
              <w:rFonts w:asciiTheme="minorHAnsi" w:eastAsiaTheme="minorEastAsia" w:hAnsiTheme="minorHAnsi" w:cstheme="minorBidi"/>
              <w:noProof/>
              <w:color w:val="auto"/>
              <w:sz w:val="22"/>
            </w:rPr>
          </w:pPr>
          <w:hyperlink w:anchor="_Toc76112872" w:history="1">
            <w:r w:rsidRPr="005A7B94">
              <w:rPr>
                <w:rStyle w:val="Hyperlink"/>
                <w:noProof/>
              </w:rPr>
              <w:t xml:space="preserve">2.9 </w:t>
            </w:r>
            <w:r>
              <w:rPr>
                <w:rFonts w:asciiTheme="minorHAnsi" w:eastAsiaTheme="minorEastAsia" w:hAnsiTheme="minorHAnsi" w:cstheme="minorBidi"/>
                <w:noProof/>
                <w:color w:val="auto"/>
                <w:sz w:val="22"/>
              </w:rPr>
              <w:tab/>
            </w:r>
            <w:r w:rsidRPr="005A7B94">
              <w:rPr>
                <w:rStyle w:val="Hyperlink"/>
                <w:noProof/>
              </w:rPr>
              <w:t>Betting Premises</w:t>
            </w:r>
            <w:r>
              <w:rPr>
                <w:noProof/>
                <w:webHidden/>
              </w:rPr>
              <w:tab/>
            </w:r>
            <w:r>
              <w:rPr>
                <w:noProof/>
                <w:webHidden/>
              </w:rPr>
              <w:fldChar w:fldCharType="begin"/>
            </w:r>
            <w:r>
              <w:rPr>
                <w:noProof/>
                <w:webHidden/>
              </w:rPr>
              <w:instrText xml:space="preserve"> PAGEREF _Toc76112872 \h </w:instrText>
            </w:r>
            <w:r>
              <w:rPr>
                <w:noProof/>
                <w:webHidden/>
              </w:rPr>
            </w:r>
            <w:r>
              <w:rPr>
                <w:noProof/>
                <w:webHidden/>
              </w:rPr>
              <w:fldChar w:fldCharType="separate"/>
            </w:r>
            <w:r w:rsidR="00F54DB7">
              <w:rPr>
                <w:noProof/>
                <w:webHidden/>
              </w:rPr>
              <w:t>19</w:t>
            </w:r>
            <w:r>
              <w:rPr>
                <w:noProof/>
                <w:webHidden/>
              </w:rPr>
              <w:fldChar w:fldCharType="end"/>
            </w:r>
          </w:hyperlink>
        </w:p>
        <w:p w14:paraId="6DE3D07A" w14:textId="77777777" w:rsidR="009327F7" w:rsidRDefault="006C01D0" w:rsidP="006C01D0">
          <w:pPr>
            <w:pStyle w:val="TOC2"/>
            <w:rPr>
              <w:rFonts w:asciiTheme="minorHAnsi" w:eastAsiaTheme="minorEastAsia" w:hAnsiTheme="minorHAnsi" w:cstheme="minorBidi"/>
              <w:noProof/>
              <w:color w:val="auto"/>
              <w:sz w:val="22"/>
            </w:rPr>
          </w:pPr>
          <w:hyperlink w:anchor="_Toc76112873" w:history="1">
            <w:r>
              <w:rPr>
                <w:rStyle w:val="Hyperlink"/>
                <w:noProof/>
              </w:rPr>
              <w:t>2.10</w:t>
            </w:r>
            <w:r>
              <w:rPr>
                <w:rStyle w:val="Hyperlink"/>
                <w:noProof/>
              </w:rPr>
              <w:tab/>
            </w:r>
            <w:r w:rsidR="009327F7" w:rsidRPr="005A7B94">
              <w:rPr>
                <w:rStyle w:val="Hyperlink"/>
                <w:noProof/>
              </w:rPr>
              <w:t>Adult Gaming Centres</w:t>
            </w:r>
            <w:r w:rsidR="009327F7">
              <w:rPr>
                <w:noProof/>
                <w:webHidden/>
              </w:rPr>
              <w:tab/>
            </w:r>
            <w:r w:rsidR="009327F7">
              <w:rPr>
                <w:noProof/>
                <w:webHidden/>
              </w:rPr>
              <w:fldChar w:fldCharType="begin"/>
            </w:r>
            <w:r w:rsidR="009327F7">
              <w:rPr>
                <w:noProof/>
                <w:webHidden/>
              </w:rPr>
              <w:instrText xml:space="preserve"> PAGEREF _Toc76112873 \h </w:instrText>
            </w:r>
            <w:r w:rsidR="009327F7">
              <w:rPr>
                <w:noProof/>
                <w:webHidden/>
              </w:rPr>
            </w:r>
            <w:r w:rsidR="009327F7">
              <w:rPr>
                <w:noProof/>
                <w:webHidden/>
              </w:rPr>
              <w:fldChar w:fldCharType="separate"/>
            </w:r>
            <w:r w:rsidR="00F54DB7">
              <w:rPr>
                <w:noProof/>
                <w:webHidden/>
              </w:rPr>
              <w:t>20</w:t>
            </w:r>
            <w:r w:rsidR="009327F7">
              <w:rPr>
                <w:noProof/>
                <w:webHidden/>
              </w:rPr>
              <w:fldChar w:fldCharType="end"/>
            </w:r>
          </w:hyperlink>
        </w:p>
        <w:p w14:paraId="57C1C304" w14:textId="77777777" w:rsidR="009327F7" w:rsidRDefault="009327F7" w:rsidP="006C01D0">
          <w:pPr>
            <w:pStyle w:val="TOC2"/>
            <w:rPr>
              <w:rFonts w:asciiTheme="minorHAnsi" w:eastAsiaTheme="minorEastAsia" w:hAnsiTheme="minorHAnsi" w:cstheme="minorBidi"/>
              <w:noProof/>
              <w:color w:val="auto"/>
              <w:sz w:val="22"/>
            </w:rPr>
          </w:pPr>
          <w:hyperlink w:anchor="_Toc76112874" w:history="1">
            <w:r w:rsidRPr="005A7B94">
              <w:rPr>
                <w:rStyle w:val="Hyperlink"/>
                <w:noProof/>
              </w:rPr>
              <w:t>2.11</w:t>
            </w:r>
            <w:r w:rsidR="006C01D0">
              <w:rPr>
                <w:rStyle w:val="Hyperlink"/>
                <w:noProof/>
              </w:rPr>
              <w:tab/>
            </w:r>
            <w:r w:rsidRPr="005A7B94">
              <w:rPr>
                <w:rStyle w:val="Hyperlink"/>
                <w:noProof/>
              </w:rPr>
              <w:t>Tracks</w:t>
            </w:r>
            <w:r>
              <w:rPr>
                <w:noProof/>
                <w:webHidden/>
              </w:rPr>
              <w:tab/>
            </w:r>
            <w:r>
              <w:rPr>
                <w:noProof/>
                <w:webHidden/>
              </w:rPr>
              <w:fldChar w:fldCharType="begin"/>
            </w:r>
            <w:r>
              <w:rPr>
                <w:noProof/>
                <w:webHidden/>
              </w:rPr>
              <w:instrText xml:space="preserve"> PAGEREF _Toc76112874 \h </w:instrText>
            </w:r>
            <w:r>
              <w:rPr>
                <w:noProof/>
                <w:webHidden/>
              </w:rPr>
            </w:r>
            <w:r>
              <w:rPr>
                <w:noProof/>
                <w:webHidden/>
              </w:rPr>
              <w:fldChar w:fldCharType="separate"/>
            </w:r>
            <w:r w:rsidR="00F54DB7">
              <w:rPr>
                <w:noProof/>
                <w:webHidden/>
              </w:rPr>
              <w:t>20</w:t>
            </w:r>
            <w:r>
              <w:rPr>
                <w:noProof/>
                <w:webHidden/>
              </w:rPr>
              <w:fldChar w:fldCharType="end"/>
            </w:r>
          </w:hyperlink>
        </w:p>
        <w:p w14:paraId="3F636378" w14:textId="77777777" w:rsidR="009327F7" w:rsidRDefault="009327F7" w:rsidP="006C01D0">
          <w:pPr>
            <w:pStyle w:val="TOC2"/>
            <w:rPr>
              <w:rFonts w:asciiTheme="minorHAnsi" w:eastAsiaTheme="minorEastAsia" w:hAnsiTheme="minorHAnsi" w:cstheme="minorBidi"/>
              <w:noProof/>
              <w:color w:val="auto"/>
              <w:sz w:val="22"/>
            </w:rPr>
          </w:pPr>
          <w:hyperlink w:anchor="_Toc76112875" w:history="1">
            <w:r w:rsidRPr="005A7B94">
              <w:rPr>
                <w:rStyle w:val="Hyperlink"/>
                <w:noProof/>
              </w:rPr>
              <w:t>2.12</w:t>
            </w:r>
            <w:r w:rsidR="006C01D0">
              <w:rPr>
                <w:rStyle w:val="Hyperlink"/>
                <w:noProof/>
              </w:rPr>
              <w:tab/>
            </w:r>
            <w:r w:rsidRPr="005A7B94">
              <w:rPr>
                <w:rStyle w:val="Hyperlink"/>
                <w:noProof/>
              </w:rPr>
              <w:t>Travelling Fairs</w:t>
            </w:r>
            <w:r>
              <w:rPr>
                <w:noProof/>
                <w:webHidden/>
              </w:rPr>
              <w:tab/>
            </w:r>
            <w:r>
              <w:rPr>
                <w:noProof/>
                <w:webHidden/>
              </w:rPr>
              <w:fldChar w:fldCharType="begin"/>
            </w:r>
            <w:r>
              <w:rPr>
                <w:noProof/>
                <w:webHidden/>
              </w:rPr>
              <w:instrText xml:space="preserve"> PAGEREF _Toc76112875 \h </w:instrText>
            </w:r>
            <w:r>
              <w:rPr>
                <w:noProof/>
                <w:webHidden/>
              </w:rPr>
            </w:r>
            <w:r>
              <w:rPr>
                <w:noProof/>
                <w:webHidden/>
              </w:rPr>
              <w:fldChar w:fldCharType="separate"/>
            </w:r>
            <w:r w:rsidR="00F54DB7">
              <w:rPr>
                <w:noProof/>
                <w:webHidden/>
              </w:rPr>
              <w:t>23</w:t>
            </w:r>
            <w:r>
              <w:rPr>
                <w:noProof/>
                <w:webHidden/>
              </w:rPr>
              <w:fldChar w:fldCharType="end"/>
            </w:r>
          </w:hyperlink>
        </w:p>
        <w:p w14:paraId="62EBC576" w14:textId="77777777" w:rsidR="009327F7" w:rsidRDefault="009327F7" w:rsidP="006C01D0">
          <w:pPr>
            <w:pStyle w:val="TOC2"/>
            <w:rPr>
              <w:rFonts w:asciiTheme="minorHAnsi" w:eastAsiaTheme="minorEastAsia" w:hAnsiTheme="minorHAnsi" w:cstheme="minorBidi"/>
              <w:noProof/>
              <w:color w:val="auto"/>
              <w:sz w:val="22"/>
            </w:rPr>
          </w:pPr>
          <w:hyperlink w:anchor="_Toc76112876" w:history="1">
            <w:r w:rsidRPr="005A7B94">
              <w:rPr>
                <w:rStyle w:val="Hyperlink"/>
                <w:noProof/>
              </w:rPr>
              <w:t>2.13</w:t>
            </w:r>
            <w:r w:rsidR="006C01D0">
              <w:rPr>
                <w:rStyle w:val="Hyperlink"/>
                <w:noProof/>
              </w:rPr>
              <w:tab/>
            </w:r>
            <w:r w:rsidRPr="005A7B94">
              <w:rPr>
                <w:rStyle w:val="Hyperlink"/>
                <w:noProof/>
              </w:rPr>
              <w:t>Provisional Statements</w:t>
            </w:r>
            <w:r>
              <w:rPr>
                <w:noProof/>
                <w:webHidden/>
              </w:rPr>
              <w:tab/>
            </w:r>
            <w:r>
              <w:rPr>
                <w:noProof/>
                <w:webHidden/>
              </w:rPr>
              <w:fldChar w:fldCharType="begin"/>
            </w:r>
            <w:r>
              <w:rPr>
                <w:noProof/>
                <w:webHidden/>
              </w:rPr>
              <w:instrText xml:space="preserve"> PAGEREF _Toc76112876 \h </w:instrText>
            </w:r>
            <w:r>
              <w:rPr>
                <w:noProof/>
                <w:webHidden/>
              </w:rPr>
            </w:r>
            <w:r>
              <w:rPr>
                <w:noProof/>
                <w:webHidden/>
              </w:rPr>
              <w:fldChar w:fldCharType="separate"/>
            </w:r>
            <w:r w:rsidR="00F54DB7">
              <w:rPr>
                <w:noProof/>
                <w:webHidden/>
              </w:rPr>
              <w:t>24</w:t>
            </w:r>
            <w:r>
              <w:rPr>
                <w:noProof/>
                <w:webHidden/>
              </w:rPr>
              <w:fldChar w:fldCharType="end"/>
            </w:r>
          </w:hyperlink>
        </w:p>
        <w:p w14:paraId="0A033C07" w14:textId="77777777" w:rsidR="009327F7" w:rsidRDefault="009327F7" w:rsidP="006C01D0">
          <w:pPr>
            <w:pStyle w:val="TOC2"/>
            <w:rPr>
              <w:rFonts w:asciiTheme="minorHAnsi" w:eastAsiaTheme="minorEastAsia" w:hAnsiTheme="minorHAnsi" w:cstheme="minorBidi"/>
              <w:noProof/>
              <w:color w:val="auto"/>
              <w:sz w:val="22"/>
            </w:rPr>
          </w:pPr>
          <w:hyperlink w:anchor="_Toc76112877" w:history="1">
            <w:r w:rsidRPr="005A7B94">
              <w:rPr>
                <w:rStyle w:val="Hyperlink"/>
                <w:noProof/>
              </w:rPr>
              <w:t>2.14</w:t>
            </w:r>
            <w:r w:rsidR="006C01D0">
              <w:rPr>
                <w:rStyle w:val="Hyperlink"/>
                <w:noProof/>
              </w:rPr>
              <w:tab/>
            </w:r>
            <w:r w:rsidRPr="005A7B94">
              <w:rPr>
                <w:rStyle w:val="Hyperlink"/>
                <w:noProof/>
              </w:rPr>
              <w:t>Licence Reviews</w:t>
            </w:r>
            <w:r>
              <w:rPr>
                <w:noProof/>
                <w:webHidden/>
              </w:rPr>
              <w:tab/>
            </w:r>
            <w:r>
              <w:rPr>
                <w:noProof/>
                <w:webHidden/>
              </w:rPr>
              <w:fldChar w:fldCharType="begin"/>
            </w:r>
            <w:r>
              <w:rPr>
                <w:noProof/>
                <w:webHidden/>
              </w:rPr>
              <w:instrText xml:space="preserve"> PAGEREF _Toc76112877 \h </w:instrText>
            </w:r>
            <w:r>
              <w:rPr>
                <w:noProof/>
                <w:webHidden/>
              </w:rPr>
            </w:r>
            <w:r>
              <w:rPr>
                <w:noProof/>
                <w:webHidden/>
              </w:rPr>
              <w:fldChar w:fldCharType="separate"/>
            </w:r>
            <w:r w:rsidR="00F54DB7">
              <w:rPr>
                <w:noProof/>
                <w:webHidden/>
              </w:rPr>
              <w:t>25</w:t>
            </w:r>
            <w:r>
              <w:rPr>
                <w:noProof/>
                <w:webHidden/>
              </w:rPr>
              <w:fldChar w:fldCharType="end"/>
            </w:r>
          </w:hyperlink>
        </w:p>
        <w:p w14:paraId="39228B32" w14:textId="77777777" w:rsidR="009327F7" w:rsidRDefault="009327F7">
          <w:pPr>
            <w:pStyle w:val="TOC1"/>
            <w:tabs>
              <w:tab w:val="right" w:leader="dot" w:pos="8308"/>
            </w:tabs>
            <w:rPr>
              <w:rFonts w:asciiTheme="minorHAnsi" w:eastAsiaTheme="minorEastAsia" w:hAnsiTheme="minorHAnsi" w:cstheme="minorBidi"/>
              <w:noProof/>
              <w:color w:val="auto"/>
              <w:sz w:val="22"/>
            </w:rPr>
          </w:pPr>
          <w:hyperlink w:anchor="_Toc76112878" w:history="1">
            <w:r w:rsidRPr="005A7B94">
              <w:rPr>
                <w:rStyle w:val="Hyperlink"/>
                <w:noProof/>
              </w:rPr>
              <w:t>Part C - Permits, Temporary and Occasional Use Notices</w:t>
            </w:r>
            <w:r>
              <w:rPr>
                <w:noProof/>
                <w:webHidden/>
              </w:rPr>
              <w:tab/>
            </w:r>
            <w:r>
              <w:rPr>
                <w:noProof/>
                <w:webHidden/>
              </w:rPr>
              <w:fldChar w:fldCharType="begin"/>
            </w:r>
            <w:r>
              <w:rPr>
                <w:noProof/>
                <w:webHidden/>
              </w:rPr>
              <w:instrText xml:space="preserve"> PAGEREF _Toc76112878 \h </w:instrText>
            </w:r>
            <w:r>
              <w:rPr>
                <w:noProof/>
                <w:webHidden/>
              </w:rPr>
            </w:r>
            <w:r>
              <w:rPr>
                <w:noProof/>
                <w:webHidden/>
              </w:rPr>
              <w:fldChar w:fldCharType="separate"/>
            </w:r>
            <w:r w:rsidR="00F54DB7">
              <w:rPr>
                <w:noProof/>
                <w:webHidden/>
              </w:rPr>
              <w:t>26</w:t>
            </w:r>
            <w:r>
              <w:rPr>
                <w:noProof/>
                <w:webHidden/>
              </w:rPr>
              <w:fldChar w:fldCharType="end"/>
            </w:r>
          </w:hyperlink>
        </w:p>
        <w:p w14:paraId="7D42CEE8" w14:textId="77777777" w:rsidR="009327F7" w:rsidRDefault="009327F7" w:rsidP="006C01D0">
          <w:pPr>
            <w:pStyle w:val="TOC2"/>
            <w:rPr>
              <w:rFonts w:asciiTheme="minorHAnsi" w:eastAsiaTheme="minorEastAsia" w:hAnsiTheme="minorHAnsi" w:cstheme="minorBidi"/>
              <w:noProof/>
              <w:color w:val="auto"/>
              <w:sz w:val="22"/>
            </w:rPr>
          </w:pPr>
          <w:hyperlink w:anchor="_Toc76112879" w:history="1">
            <w:r w:rsidRPr="005A7B94">
              <w:rPr>
                <w:rStyle w:val="Hyperlink"/>
                <w:noProof/>
              </w:rPr>
              <w:t>3.1</w:t>
            </w:r>
            <w:r w:rsidR="006C01D0">
              <w:rPr>
                <w:rStyle w:val="Hyperlink"/>
                <w:noProof/>
              </w:rPr>
              <w:tab/>
            </w:r>
            <w:r w:rsidRPr="005A7B94">
              <w:rPr>
                <w:rStyle w:val="Hyperlink"/>
                <w:noProof/>
              </w:rPr>
              <w:t>Unlicensed Family Entertainment Centre Gaming Machine Permits</w:t>
            </w:r>
            <w:r>
              <w:rPr>
                <w:noProof/>
                <w:webHidden/>
              </w:rPr>
              <w:tab/>
            </w:r>
            <w:r>
              <w:rPr>
                <w:noProof/>
                <w:webHidden/>
              </w:rPr>
              <w:fldChar w:fldCharType="begin"/>
            </w:r>
            <w:r>
              <w:rPr>
                <w:noProof/>
                <w:webHidden/>
              </w:rPr>
              <w:instrText xml:space="preserve"> PAGEREF _Toc76112879 \h </w:instrText>
            </w:r>
            <w:r>
              <w:rPr>
                <w:noProof/>
                <w:webHidden/>
              </w:rPr>
            </w:r>
            <w:r>
              <w:rPr>
                <w:noProof/>
                <w:webHidden/>
              </w:rPr>
              <w:fldChar w:fldCharType="separate"/>
            </w:r>
            <w:r w:rsidR="00F54DB7">
              <w:rPr>
                <w:noProof/>
                <w:webHidden/>
              </w:rPr>
              <w:t>26</w:t>
            </w:r>
            <w:r>
              <w:rPr>
                <w:noProof/>
                <w:webHidden/>
              </w:rPr>
              <w:fldChar w:fldCharType="end"/>
            </w:r>
          </w:hyperlink>
        </w:p>
        <w:p w14:paraId="0708A102" w14:textId="77777777" w:rsidR="009327F7" w:rsidRDefault="006C01D0" w:rsidP="006C01D0">
          <w:pPr>
            <w:pStyle w:val="TOC2"/>
            <w:rPr>
              <w:rFonts w:asciiTheme="minorHAnsi" w:eastAsiaTheme="minorEastAsia" w:hAnsiTheme="minorHAnsi" w:cstheme="minorBidi"/>
              <w:noProof/>
              <w:color w:val="auto"/>
              <w:sz w:val="22"/>
            </w:rPr>
          </w:pPr>
          <w:hyperlink w:anchor="_Toc76112880" w:history="1">
            <w:r>
              <w:rPr>
                <w:rStyle w:val="Hyperlink"/>
                <w:noProof/>
              </w:rPr>
              <w:t>3.2</w:t>
            </w:r>
            <w:r>
              <w:rPr>
                <w:rStyle w:val="Hyperlink"/>
                <w:noProof/>
              </w:rPr>
              <w:tab/>
            </w:r>
            <w:r w:rsidR="009327F7" w:rsidRPr="005A7B94">
              <w:rPr>
                <w:rStyle w:val="Hyperlink"/>
                <w:noProof/>
              </w:rPr>
              <w:t>Alcohol Licensed Premises Notifications and Gaming Machine Permits</w:t>
            </w:r>
            <w:r w:rsidR="00E22B93">
              <w:rPr>
                <w:noProof/>
                <w:webHidden/>
              </w:rPr>
              <w:tab/>
            </w:r>
            <w:r w:rsidR="009327F7">
              <w:rPr>
                <w:noProof/>
                <w:webHidden/>
              </w:rPr>
              <w:fldChar w:fldCharType="begin"/>
            </w:r>
            <w:r w:rsidR="009327F7">
              <w:rPr>
                <w:noProof/>
                <w:webHidden/>
              </w:rPr>
              <w:instrText xml:space="preserve"> PAGEREF _Toc76112880 \h </w:instrText>
            </w:r>
            <w:r w:rsidR="009327F7">
              <w:rPr>
                <w:noProof/>
                <w:webHidden/>
              </w:rPr>
            </w:r>
            <w:r w:rsidR="009327F7">
              <w:rPr>
                <w:noProof/>
                <w:webHidden/>
              </w:rPr>
              <w:fldChar w:fldCharType="separate"/>
            </w:r>
            <w:r w:rsidR="00F54DB7">
              <w:rPr>
                <w:noProof/>
                <w:webHidden/>
              </w:rPr>
              <w:t>27</w:t>
            </w:r>
            <w:r w:rsidR="009327F7">
              <w:rPr>
                <w:noProof/>
                <w:webHidden/>
              </w:rPr>
              <w:fldChar w:fldCharType="end"/>
            </w:r>
          </w:hyperlink>
        </w:p>
        <w:p w14:paraId="71156D9D" w14:textId="77777777" w:rsidR="009327F7" w:rsidRDefault="009327F7" w:rsidP="006C01D0">
          <w:pPr>
            <w:pStyle w:val="TOC2"/>
            <w:rPr>
              <w:rFonts w:asciiTheme="minorHAnsi" w:eastAsiaTheme="minorEastAsia" w:hAnsiTheme="minorHAnsi" w:cstheme="minorBidi"/>
              <w:noProof/>
              <w:color w:val="auto"/>
              <w:sz w:val="22"/>
            </w:rPr>
          </w:pPr>
          <w:hyperlink w:anchor="_Toc76112881" w:history="1">
            <w:r w:rsidRPr="005A7B94">
              <w:rPr>
                <w:rStyle w:val="Hyperlink"/>
                <w:noProof/>
              </w:rPr>
              <w:t xml:space="preserve">3.3 </w:t>
            </w:r>
            <w:r>
              <w:rPr>
                <w:rFonts w:asciiTheme="minorHAnsi" w:eastAsiaTheme="minorEastAsia" w:hAnsiTheme="minorHAnsi" w:cstheme="minorBidi"/>
                <w:noProof/>
                <w:color w:val="auto"/>
                <w:sz w:val="22"/>
              </w:rPr>
              <w:tab/>
            </w:r>
            <w:r w:rsidRPr="005A7B94">
              <w:rPr>
                <w:rStyle w:val="Hyperlink"/>
                <w:noProof/>
              </w:rPr>
              <w:t>Prize Gaming Permits</w:t>
            </w:r>
            <w:r>
              <w:rPr>
                <w:noProof/>
                <w:webHidden/>
              </w:rPr>
              <w:tab/>
            </w:r>
            <w:r>
              <w:rPr>
                <w:noProof/>
                <w:webHidden/>
              </w:rPr>
              <w:fldChar w:fldCharType="begin"/>
            </w:r>
            <w:r>
              <w:rPr>
                <w:noProof/>
                <w:webHidden/>
              </w:rPr>
              <w:instrText xml:space="preserve"> PAGEREF _Toc76112881 \h </w:instrText>
            </w:r>
            <w:r>
              <w:rPr>
                <w:noProof/>
                <w:webHidden/>
              </w:rPr>
            </w:r>
            <w:r>
              <w:rPr>
                <w:noProof/>
                <w:webHidden/>
              </w:rPr>
              <w:fldChar w:fldCharType="separate"/>
            </w:r>
            <w:r w:rsidR="00F54DB7">
              <w:rPr>
                <w:noProof/>
                <w:webHidden/>
              </w:rPr>
              <w:t>28</w:t>
            </w:r>
            <w:r>
              <w:rPr>
                <w:noProof/>
                <w:webHidden/>
              </w:rPr>
              <w:fldChar w:fldCharType="end"/>
            </w:r>
          </w:hyperlink>
        </w:p>
        <w:p w14:paraId="5E1B2076" w14:textId="77777777" w:rsidR="009327F7" w:rsidRDefault="009327F7" w:rsidP="006C01D0">
          <w:pPr>
            <w:pStyle w:val="TOC2"/>
            <w:rPr>
              <w:rFonts w:asciiTheme="minorHAnsi" w:eastAsiaTheme="minorEastAsia" w:hAnsiTheme="minorHAnsi" w:cstheme="minorBidi"/>
              <w:noProof/>
              <w:color w:val="auto"/>
              <w:sz w:val="22"/>
            </w:rPr>
          </w:pPr>
          <w:hyperlink w:anchor="_Toc76112882" w:history="1">
            <w:r w:rsidRPr="005A7B94">
              <w:rPr>
                <w:rStyle w:val="Hyperlink"/>
                <w:noProof/>
              </w:rPr>
              <w:t xml:space="preserve">3.4 </w:t>
            </w:r>
            <w:r>
              <w:rPr>
                <w:rFonts w:asciiTheme="minorHAnsi" w:eastAsiaTheme="minorEastAsia" w:hAnsiTheme="minorHAnsi" w:cstheme="minorBidi"/>
                <w:noProof/>
                <w:color w:val="auto"/>
                <w:sz w:val="22"/>
              </w:rPr>
              <w:tab/>
            </w:r>
            <w:r w:rsidRPr="005A7B94">
              <w:rPr>
                <w:rStyle w:val="Hyperlink"/>
                <w:noProof/>
              </w:rPr>
              <w:t>Club Gaming and Club Machine Permits</w:t>
            </w:r>
            <w:r>
              <w:rPr>
                <w:noProof/>
                <w:webHidden/>
              </w:rPr>
              <w:tab/>
            </w:r>
            <w:r>
              <w:rPr>
                <w:noProof/>
                <w:webHidden/>
              </w:rPr>
              <w:fldChar w:fldCharType="begin"/>
            </w:r>
            <w:r>
              <w:rPr>
                <w:noProof/>
                <w:webHidden/>
              </w:rPr>
              <w:instrText xml:space="preserve"> PAGEREF _Toc76112882 \h </w:instrText>
            </w:r>
            <w:r>
              <w:rPr>
                <w:noProof/>
                <w:webHidden/>
              </w:rPr>
            </w:r>
            <w:r>
              <w:rPr>
                <w:noProof/>
                <w:webHidden/>
              </w:rPr>
              <w:fldChar w:fldCharType="separate"/>
            </w:r>
            <w:r w:rsidR="00F54DB7">
              <w:rPr>
                <w:noProof/>
                <w:webHidden/>
              </w:rPr>
              <w:t>30</w:t>
            </w:r>
            <w:r>
              <w:rPr>
                <w:noProof/>
                <w:webHidden/>
              </w:rPr>
              <w:fldChar w:fldCharType="end"/>
            </w:r>
          </w:hyperlink>
        </w:p>
        <w:p w14:paraId="51B93598" w14:textId="77777777" w:rsidR="009327F7" w:rsidRDefault="009327F7" w:rsidP="006C01D0">
          <w:pPr>
            <w:pStyle w:val="TOC2"/>
            <w:rPr>
              <w:rFonts w:asciiTheme="minorHAnsi" w:eastAsiaTheme="minorEastAsia" w:hAnsiTheme="minorHAnsi" w:cstheme="minorBidi"/>
              <w:noProof/>
              <w:color w:val="auto"/>
              <w:sz w:val="22"/>
            </w:rPr>
          </w:pPr>
          <w:hyperlink w:anchor="_Toc76112883" w:history="1">
            <w:r w:rsidRPr="005A7B94">
              <w:rPr>
                <w:rStyle w:val="Hyperlink"/>
                <w:noProof/>
              </w:rPr>
              <w:t xml:space="preserve">3.5 </w:t>
            </w:r>
            <w:r>
              <w:rPr>
                <w:rFonts w:asciiTheme="minorHAnsi" w:eastAsiaTheme="minorEastAsia" w:hAnsiTheme="minorHAnsi" w:cstheme="minorBidi"/>
                <w:noProof/>
                <w:color w:val="auto"/>
                <w:sz w:val="22"/>
              </w:rPr>
              <w:tab/>
            </w:r>
            <w:r w:rsidRPr="005A7B94">
              <w:rPr>
                <w:rStyle w:val="Hyperlink"/>
                <w:noProof/>
              </w:rPr>
              <w:t>Temporary Use Notices</w:t>
            </w:r>
            <w:r>
              <w:rPr>
                <w:noProof/>
                <w:webHidden/>
              </w:rPr>
              <w:tab/>
            </w:r>
            <w:r>
              <w:rPr>
                <w:noProof/>
                <w:webHidden/>
              </w:rPr>
              <w:fldChar w:fldCharType="begin"/>
            </w:r>
            <w:r>
              <w:rPr>
                <w:noProof/>
                <w:webHidden/>
              </w:rPr>
              <w:instrText xml:space="preserve"> PAGEREF _Toc76112883 \h </w:instrText>
            </w:r>
            <w:r>
              <w:rPr>
                <w:noProof/>
                <w:webHidden/>
              </w:rPr>
            </w:r>
            <w:r>
              <w:rPr>
                <w:noProof/>
                <w:webHidden/>
              </w:rPr>
              <w:fldChar w:fldCharType="separate"/>
            </w:r>
            <w:r w:rsidR="00F54DB7">
              <w:rPr>
                <w:noProof/>
                <w:webHidden/>
              </w:rPr>
              <w:t>32</w:t>
            </w:r>
            <w:r>
              <w:rPr>
                <w:noProof/>
                <w:webHidden/>
              </w:rPr>
              <w:fldChar w:fldCharType="end"/>
            </w:r>
          </w:hyperlink>
        </w:p>
        <w:p w14:paraId="4949E32E" w14:textId="77777777" w:rsidR="009327F7" w:rsidRDefault="009327F7" w:rsidP="006C01D0">
          <w:pPr>
            <w:pStyle w:val="TOC2"/>
            <w:rPr>
              <w:rFonts w:asciiTheme="minorHAnsi" w:eastAsiaTheme="minorEastAsia" w:hAnsiTheme="minorHAnsi" w:cstheme="minorBidi"/>
              <w:noProof/>
              <w:color w:val="auto"/>
              <w:sz w:val="22"/>
            </w:rPr>
          </w:pPr>
          <w:hyperlink w:anchor="_Toc76112884" w:history="1">
            <w:r w:rsidRPr="005A7B94">
              <w:rPr>
                <w:rStyle w:val="Hyperlink"/>
                <w:noProof/>
              </w:rPr>
              <w:t xml:space="preserve">3.6 </w:t>
            </w:r>
            <w:r>
              <w:rPr>
                <w:rFonts w:asciiTheme="minorHAnsi" w:eastAsiaTheme="minorEastAsia" w:hAnsiTheme="minorHAnsi" w:cstheme="minorBidi"/>
                <w:noProof/>
                <w:color w:val="auto"/>
                <w:sz w:val="22"/>
              </w:rPr>
              <w:tab/>
            </w:r>
            <w:r w:rsidRPr="005A7B94">
              <w:rPr>
                <w:rStyle w:val="Hyperlink"/>
                <w:noProof/>
              </w:rPr>
              <w:t>Occasional Use Notices</w:t>
            </w:r>
            <w:r>
              <w:rPr>
                <w:noProof/>
                <w:webHidden/>
              </w:rPr>
              <w:tab/>
            </w:r>
            <w:r>
              <w:rPr>
                <w:noProof/>
                <w:webHidden/>
              </w:rPr>
              <w:fldChar w:fldCharType="begin"/>
            </w:r>
            <w:r>
              <w:rPr>
                <w:noProof/>
                <w:webHidden/>
              </w:rPr>
              <w:instrText xml:space="preserve"> PAGEREF _Toc76112884 \h </w:instrText>
            </w:r>
            <w:r>
              <w:rPr>
                <w:noProof/>
                <w:webHidden/>
              </w:rPr>
            </w:r>
            <w:r>
              <w:rPr>
                <w:noProof/>
                <w:webHidden/>
              </w:rPr>
              <w:fldChar w:fldCharType="separate"/>
            </w:r>
            <w:r w:rsidR="00F54DB7">
              <w:rPr>
                <w:noProof/>
                <w:webHidden/>
              </w:rPr>
              <w:t>33</w:t>
            </w:r>
            <w:r>
              <w:rPr>
                <w:noProof/>
                <w:webHidden/>
              </w:rPr>
              <w:fldChar w:fldCharType="end"/>
            </w:r>
          </w:hyperlink>
        </w:p>
        <w:p w14:paraId="329D492F" w14:textId="77777777" w:rsidR="009327F7" w:rsidRDefault="009327F7" w:rsidP="006C01D0">
          <w:pPr>
            <w:pStyle w:val="TOC2"/>
            <w:rPr>
              <w:rFonts w:asciiTheme="minorHAnsi" w:eastAsiaTheme="minorEastAsia" w:hAnsiTheme="minorHAnsi" w:cstheme="minorBidi"/>
              <w:noProof/>
              <w:color w:val="auto"/>
              <w:sz w:val="22"/>
            </w:rPr>
          </w:pPr>
          <w:hyperlink w:anchor="_Toc76112885" w:history="1">
            <w:r w:rsidRPr="005A7B94">
              <w:rPr>
                <w:rStyle w:val="Hyperlink"/>
                <w:noProof/>
              </w:rPr>
              <w:t xml:space="preserve">3.7 </w:t>
            </w:r>
            <w:r>
              <w:rPr>
                <w:rFonts w:asciiTheme="minorHAnsi" w:eastAsiaTheme="minorEastAsia" w:hAnsiTheme="minorHAnsi" w:cstheme="minorBidi"/>
                <w:noProof/>
                <w:color w:val="auto"/>
                <w:sz w:val="22"/>
              </w:rPr>
              <w:tab/>
            </w:r>
            <w:r w:rsidRPr="005A7B94">
              <w:rPr>
                <w:rStyle w:val="Hyperlink"/>
                <w:noProof/>
              </w:rPr>
              <w:t>Small Society Lotteries</w:t>
            </w:r>
            <w:r>
              <w:rPr>
                <w:noProof/>
                <w:webHidden/>
              </w:rPr>
              <w:tab/>
            </w:r>
            <w:r>
              <w:rPr>
                <w:noProof/>
                <w:webHidden/>
              </w:rPr>
              <w:fldChar w:fldCharType="begin"/>
            </w:r>
            <w:r>
              <w:rPr>
                <w:noProof/>
                <w:webHidden/>
              </w:rPr>
              <w:instrText xml:space="preserve"> PAGEREF _Toc76112885 \h </w:instrText>
            </w:r>
            <w:r>
              <w:rPr>
                <w:noProof/>
                <w:webHidden/>
              </w:rPr>
            </w:r>
            <w:r>
              <w:rPr>
                <w:noProof/>
                <w:webHidden/>
              </w:rPr>
              <w:fldChar w:fldCharType="separate"/>
            </w:r>
            <w:r w:rsidR="00F54DB7">
              <w:rPr>
                <w:noProof/>
                <w:webHidden/>
              </w:rPr>
              <w:t>33</w:t>
            </w:r>
            <w:r>
              <w:rPr>
                <w:noProof/>
                <w:webHidden/>
              </w:rPr>
              <w:fldChar w:fldCharType="end"/>
            </w:r>
          </w:hyperlink>
        </w:p>
        <w:p w14:paraId="570D5203" w14:textId="77777777" w:rsidR="009327F7" w:rsidRDefault="009327F7">
          <w:pPr>
            <w:pStyle w:val="TOC1"/>
            <w:tabs>
              <w:tab w:val="right" w:leader="dot" w:pos="8308"/>
            </w:tabs>
            <w:rPr>
              <w:rFonts w:asciiTheme="minorHAnsi" w:eastAsiaTheme="minorEastAsia" w:hAnsiTheme="minorHAnsi" w:cstheme="minorBidi"/>
              <w:noProof/>
              <w:color w:val="auto"/>
              <w:sz w:val="22"/>
            </w:rPr>
          </w:pPr>
          <w:hyperlink w:anchor="_Toc76112886" w:history="1">
            <w:r w:rsidRPr="005A7B94">
              <w:rPr>
                <w:rStyle w:val="Hyperlink"/>
                <w:noProof/>
              </w:rPr>
              <w:t>Part D - Decision Making</w:t>
            </w:r>
            <w:r>
              <w:rPr>
                <w:noProof/>
                <w:webHidden/>
              </w:rPr>
              <w:tab/>
            </w:r>
            <w:r>
              <w:rPr>
                <w:noProof/>
                <w:webHidden/>
              </w:rPr>
              <w:fldChar w:fldCharType="begin"/>
            </w:r>
            <w:r>
              <w:rPr>
                <w:noProof/>
                <w:webHidden/>
              </w:rPr>
              <w:instrText xml:space="preserve"> PAGEREF _Toc76112886 \h </w:instrText>
            </w:r>
            <w:r>
              <w:rPr>
                <w:noProof/>
                <w:webHidden/>
              </w:rPr>
            </w:r>
            <w:r>
              <w:rPr>
                <w:noProof/>
                <w:webHidden/>
              </w:rPr>
              <w:fldChar w:fldCharType="separate"/>
            </w:r>
            <w:r w:rsidR="00F54DB7">
              <w:rPr>
                <w:noProof/>
                <w:webHidden/>
              </w:rPr>
              <w:t>34</w:t>
            </w:r>
            <w:r>
              <w:rPr>
                <w:noProof/>
                <w:webHidden/>
              </w:rPr>
              <w:fldChar w:fldCharType="end"/>
            </w:r>
          </w:hyperlink>
        </w:p>
        <w:p w14:paraId="351010F0" w14:textId="77777777" w:rsidR="009327F7" w:rsidRDefault="009327F7" w:rsidP="006C01D0">
          <w:pPr>
            <w:pStyle w:val="TOC2"/>
            <w:rPr>
              <w:rFonts w:asciiTheme="minorHAnsi" w:eastAsiaTheme="minorEastAsia" w:hAnsiTheme="minorHAnsi" w:cstheme="minorBidi"/>
              <w:noProof/>
              <w:color w:val="auto"/>
              <w:sz w:val="22"/>
            </w:rPr>
          </w:pPr>
          <w:hyperlink w:anchor="_Toc76112887" w:history="1">
            <w:r w:rsidRPr="005A7B94">
              <w:rPr>
                <w:rStyle w:val="Hyperlink"/>
                <w:noProof/>
              </w:rPr>
              <w:t xml:space="preserve">4.1 </w:t>
            </w:r>
            <w:r>
              <w:rPr>
                <w:rFonts w:asciiTheme="minorHAnsi" w:eastAsiaTheme="minorEastAsia" w:hAnsiTheme="minorHAnsi" w:cstheme="minorBidi"/>
                <w:noProof/>
                <w:color w:val="auto"/>
                <w:sz w:val="22"/>
              </w:rPr>
              <w:tab/>
            </w:r>
            <w:r w:rsidRPr="005A7B94">
              <w:rPr>
                <w:rStyle w:val="Hyperlink"/>
                <w:noProof/>
              </w:rPr>
              <w:t>Delegations and process</w:t>
            </w:r>
            <w:r>
              <w:rPr>
                <w:noProof/>
                <w:webHidden/>
              </w:rPr>
              <w:tab/>
            </w:r>
            <w:r>
              <w:rPr>
                <w:noProof/>
                <w:webHidden/>
              </w:rPr>
              <w:fldChar w:fldCharType="begin"/>
            </w:r>
            <w:r>
              <w:rPr>
                <w:noProof/>
                <w:webHidden/>
              </w:rPr>
              <w:instrText xml:space="preserve"> PAGEREF _Toc76112887 \h </w:instrText>
            </w:r>
            <w:r>
              <w:rPr>
                <w:noProof/>
                <w:webHidden/>
              </w:rPr>
            </w:r>
            <w:r>
              <w:rPr>
                <w:noProof/>
                <w:webHidden/>
              </w:rPr>
              <w:fldChar w:fldCharType="separate"/>
            </w:r>
            <w:r w:rsidR="00F54DB7">
              <w:rPr>
                <w:noProof/>
                <w:webHidden/>
              </w:rPr>
              <w:t>34</w:t>
            </w:r>
            <w:r>
              <w:rPr>
                <w:noProof/>
                <w:webHidden/>
              </w:rPr>
              <w:fldChar w:fldCharType="end"/>
            </w:r>
          </w:hyperlink>
        </w:p>
        <w:p w14:paraId="4466847B" w14:textId="77777777" w:rsidR="009327F7" w:rsidRDefault="009327F7" w:rsidP="006C01D0">
          <w:pPr>
            <w:pStyle w:val="TOC2"/>
            <w:rPr>
              <w:rFonts w:asciiTheme="minorHAnsi" w:eastAsiaTheme="minorEastAsia" w:hAnsiTheme="minorHAnsi" w:cstheme="minorBidi"/>
              <w:noProof/>
              <w:color w:val="auto"/>
              <w:sz w:val="22"/>
            </w:rPr>
          </w:pPr>
          <w:hyperlink w:anchor="_Toc76112888" w:history="1">
            <w:r w:rsidRPr="005A7B94">
              <w:rPr>
                <w:rStyle w:val="Hyperlink"/>
                <w:noProof/>
              </w:rPr>
              <w:t xml:space="preserve">4.2 </w:t>
            </w:r>
            <w:r>
              <w:rPr>
                <w:rFonts w:asciiTheme="minorHAnsi" w:eastAsiaTheme="minorEastAsia" w:hAnsiTheme="minorHAnsi" w:cstheme="minorBidi"/>
                <w:noProof/>
                <w:color w:val="auto"/>
                <w:sz w:val="22"/>
              </w:rPr>
              <w:tab/>
            </w:r>
            <w:r w:rsidRPr="005A7B94">
              <w:rPr>
                <w:rStyle w:val="Hyperlink"/>
                <w:noProof/>
              </w:rPr>
              <w:t>Appeals</w:t>
            </w:r>
            <w:r>
              <w:rPr>
                <w:noProof/>
                <w:webHidden/>
              </w:rPr>
              <w:tab/>
            </w:r>
            <w:r>
              <w:rPr>
                <w:noProof/>
                <w:webHidden/>
              </w:rPr>
              <w:fldChar w:fldCharType="begin"/>
            </w:r>
            <w:r>
              <w:rPr>
                <w:noProof/>
                <w:webHidden/>
              </w:rPr>
              <w:instrText xml:space="preserve"> PAGEREF _Toc76112888 \h </w:instrText>
            </w:r>
            <w:r>
              <w:rPr>
                <w:noProof/>
                <w:webHidden/>
              </w:rPr>
            </w:r>
            <w:r>
              <w:rPr>
                <w:noProof/>
                <w:webHidden/>
              </w:rPr>
              <w:fldChar w:fldCharType="separate"/>
            </w:r>
            <w:r w:rsidR="00F54DB7">
              <w:rPr>
                <w:noProof/>
                <w:webHidden/>
              </w:rPr>
              <w:t>34</w:t>
            </w:r>
            <w:r>
              <w:rPr>
                <w:noProof/>
                <w:webHidden/>
              </w:rPr>
              <w:fldChar w:fldCharType="end"/>
            </w:r>
          </w:hyperlink>
        </w:p>
        <w:p w14:paraId="2BF52C7D" w14:textId="77777777" w:rsidR="009327F7" w:rsidRDefault="009327F7">
          <w:pPr>
            <w:pStyle w:val="TOC1"/>
            <w:tabs>
              <w:tab w:val="right" w:leader="dot" w:pos="8308"/>
            </w:tabs>
            <w:rPr>
              <w:rFonts w:asciiTheme="minorHAnsi" w:eastAsiaTheme="minorEastAsia" w:hAnsiTheme="minorHAnsi" w:cstheme="minorBidi"/>
              <w:noProof/>
              <w:color w:val="auto"/>
              <w:sz w:val="22"/>
            </w:rPr>
          </w:pPr>
          <w:hyperlink w:anchor="_Toc76112889" w:history="1">
            <w:r w:rsidRPr="005A7B94">
              <w:rPr>
                <w:rStyle w:val="Hyperlink"/>
                <w:noProof/>
              </w:rPr>
              <w:t>Part E - Further Information</w:t>
            </w:r>
            <w:r>
              <w:rPr>
                <w:noProof/>
                <w:webHidden/>
              </w:rPr>
              <w:tab/>
            </w:r>
            <w:r>
              <w:rPr>
                <w:noProof/>
                <w:webHidden/>
              </w:rPr>
              <w:fldChar w:fldCharType="begin"/>
            </w:r>
            <w:r>
              <w:rPr>
                <w:noProof/>
                <w:webHidden/>
              </w:rPr>
              <w:instrText xml:space="preserve"> PAGEREF _Toc76112889 \h </w:instrText>
            </w:r>
            <w:r>
              <w:rPr>
                <w:noProof/>
                <w:webHidden/>
              </w:rPr>
            </w:r>
            <w:r>
              <w:rPr>
                <w:noProof/>
                <w:webHidden/>
              </w:rPr>
              <w:fldChar w:fldCharType="separate"/>
            </w:r>
            <w:r w:rsidR="00F54DB7">
              <w:rPr>
                <w:noProof/>
                <w:webHidden/>
              </w:rPr>
              <w:t>34</w:t>
            </w:r>
            <w:r>
              <w:rPr>
                <w:noProof/>
                <w:webHidden/>
              </w:rPr>
              <w:fldChar w:fldCharType="end"/>
            </w:r>
          </w:hyperlink>
        </w:p>
        <w:p w14:paraId="77B88E06" w14:textId="77777777" w:rsidR="009327F7" w:rsidRDefault="009327F7" w:rsidP="006C01D0">
          <w:pPr>
            <w:pStyle w:val="TOC2"/>
            <w:rPr>
              <w:rFonts w:asciiTheme="minorHAnsi" w:eastAsiaTheme="minorEastAsia" w:hAnsiTheme="minorHAnsi" w:cstheme="minorBidi"/>
              <w:noProof/>
              <w:color w:val="auto"/>
              <w:sz w:val="22"/>
            </w:rPr>
          </w:pPr>
          <w:hyperlink w:anchor="_Toc76112890" w:history="1">
            <w:r w:rsidRPr="005A7B94">
              <w:rPr>
                <w:rStyle w:val="Hyperlink"/>
                <w:noProof/>
              </w:rPr>
              <w:t xml:space="preserve">5.1 </w:t>
            </w:r>
            <w:r>
              <w:rPr>
                <w:rFonts w:asciiTheme="minorHAnsi" w:eastAsiaTheme="minorEastAsia" w:hAnsiTheme="minorHAnsi" w:cstheme="minorBidi"/>
                <w:noProof/>
                <w:color w:val="auto"/>
                <w:sz w:val="22"/>
              </w:rPr>
              <w:tab/>
            </w:r>
            <w:r w:rsidRPr="005A7B94">
              <w:rPr>
                <w:rStyle w:val="Hyperlink"/>
                <w:noProof/>
              </w:rPr>
              <w:t>Contact for West Berkshire Licensing Team</w:t>
            </w:r>
            <w:r>
              <w:rPr>
                <w:noProof/>
                <w:webHidden/>
              </w:rPr>
              <w:tab/>
            </w:r>
            <w:r>
              <w:rPr>
                <w:noProof/>
                <w:webHidden/>
              </w:rPr>
              <w:fldChar w:fldCharType="begin"/>
            </w:r>
            <w:r>
              <w:rPr>
                <w:noProof/>
                <w:webHidden/>
              </w:rPr>
              <w:instrText xml:space="preserve"> PAGEREF _Toc76112890 \h </w:instrText>
            </w:r>
            <w:r>
              <w:rPr>
                <w:noProof/>
                <w:webHidden/>
              </w:rPr>
            </w:r>
            <w:r>
              <w:rPr>
                <w:noProof/>
                <w:webHidden/>
              </w:rPr>
              <w:fldChar w:fldCharType="separate"/>
            </w:r>
            <w:r w:rsidR="00F54DB7">
              <w:rPr>
                <w:noProof/>
                <w:webHidden/>
              </w:rPr>
              <w:t>34</w:t>
            </w:r>
            <w:r>
              <w:rPr>
                <w:noProof/>
                <w:webHidden/>
              </w:rPr>
              <w:fldChar w:fldCharType="end"/>
            </w:r>
          </w:hyperlink>
        </w:p>
        <w:p w14:paraId="7E2D7B7B" w14:textId="77777777" w:rsidR="009327F7" w:rsidRDefault="009327F7" w:rsidP="006C01D0">
          <w:pPr>
            <w:pStyle w:val="TOC2"/>
            <w:rPr>
              <w:rFonts w:asciiTheme="minorHAnsi" w:eastAsiaTheme="minorEastAsia" w:hAnsiTheme="minorHAnsi" w:cstheme="minorBidi"/>
              <w:noProof/>
              <w:color w:val="auto"/>
              <w:sz w:val="22"/>
            </w:rPr>
          </w:pPr>
          <w:hyperlink w:anchor="_Toc76112891" w:history="1">
            <w:r w:rsidRPr="005A7B94">
              <w:rPr>
                <w:rStyle w:val="Hyperlink"/>
                <w:noProof/>
              </w:rPr>
              <w:t xml:space="preserve">5.2 </w:t>
            </w:r>
            <w:r>
              <w:rPr>
                <w:rFonts w:asciiTheme="minorHAnsi" w:eastAsiaTheme="minorEastAsia" w:hAnsiTheme="minorHAnsi" w:cstheme="minorBidi"/>
                <w:noProof/>
                <w:color w:val="auto"/>
                <w:sz w:val="22"/>
              </w:rPr>
              <w:tab/>
            </w:r>
            <w:r w:rsidRPr="005A7B94">
              <w:rPr>
                <w:rStyle w:val="Hyperlink"/>
                <w:noProof/>
              </w:rPr>
              <w:t>Contact for Gambling Commission</w:t>
            </w:r>
            <w:r>
              <w:rPr>
                <w:noProof/>
                <w:webHidden/>
              </w:rPr>
              <w:tab/>
            </w:r>
            <w:r>
              <w:rPr>
                <w:noProof/>
                <w:webHidden/>
              </w:rPr>
              <w:fldChar w:fldCharType="begin"/>
            </w:r>
            <w:r>
              <w:rPr>
                <w:noProof/>
                <w:webHidden/>
              </w:rPr>
              <w:instrText xml:space="preserve"> PAGEREF _Toc76112891 \h </w:instrText>
            </w:r>
            <w:r>
              <w:rPr>
                <w:noProof/>
                <w:webHidden/>
              </w:rPr>
            </w:r>
            <w:r>
              <w:rPr>
                <w:noProof/>
                <w:webHidden/>
              </w:rPr>
              <w:fldChar w:fldCharType="separate"/>
            </w:r>
            <w:r w:rsidR="00F54DB7">
              <w:rPr>
                <w:noProof/>
                <w:webHidden/>
              </w:rPr>
              <w:t>35</w:t>
            </w:r>
            <w:r>
              <w:rPr>
                <w:noProof/>
                <w:webHidden/>
              </w:rPr>
              <w:fldChar w:fldCharType="end"/>
            </w:r>
          </w:hyperlink>
        </w:p>
        <w:p w14:paraId="31E70EE7" w14:textId="77777777" w:rsidR="009327F7" w:rsidRDefault="009327F7">
          <w:pPr>
            <w:pStyle w:val="TOC1"/>
            <w:tabs>
              <w:tab w:val="right" w:leader="dot" w:pos="8308"/>
            </w:tabs>
            <w:rPr>
              <w:rFonts w:asciiTheme="minorHAnsi" w:eastAsiaTheme="minorEastAsia" w:hAnsiTheme="minorHAnsi" w:cstheme="minorBidi"/>
              <w:noProof/>
              <w:color w:val="auto"/>
              <w:sz w:val="22"/>
            </w:rPr>
          </w:pPr>
          <w:hyperlink w:anchor="_Toc76112892" w:history="1">
            <w:r w:rsidRPr="005A7B94">
              <w:rPr>
                <w:rStyle w:val="Hyperlink"/>
                <w:noProof/>
              </w:rPr>
              <w:t>Appendix A List of Consultees</w:t>
            </w:r>
            <w:r>
              <w:rPr>
                <w:noProof/>
                <w:webHidden/>
              </w:rPr>
              <w:tab/>
            </w:r>
            <w:r>
              <w:rPr>
                <w:noProof/>
                <w:webHidden/>
              </w:rPr>
              <w:fldChar w:fldCharType="begin"/>
            </w:r>
            <w:r>
              <w:rPr>
                <w:noProof/>
                <w:webHidden/>
              </w:rPr>
              <w:instrText xml:space="preserve"> PAGEREF _Toc76112892 \h </w:instrText>
            </w:r>
            <w:r>
              <w:rPr>
                <w:noProof/>
                <w:webHidden/>
              </w:rPr>
            </w:r>
            <w:r>
              <w:rPr>
                <w:noProof/>
                <w:webHidden/>
              </w:rPr>
              <w:fldChar w:fldCharType="separate"/>
            </w:r>
            <w:r w:rsidR="00F54DB7">
              <w:rPr>
                <w:noProof/>
                <w:webHidden/>
              </w:rPr>
              <w:t>36</w:t>
            </w:r>
            <w:r>
              <w:rPr>
                <w:noProof/>
                <w:webHidden/>
              </w:rPr>
              <w:fldChar w:fldCharType="end"/>
            </w:r>
          </w:hyperlink>
        </w:p>
        <w:p w14:paraId="08337915" w14:textId="77777777" w:rsidR="009327F7" w:rsidRDefault="009327F7">
          <w:pPr>
            <w:pStyle w:val="TOC1"/>
            <w:tabs>
              <w:tab w:val="right" w:leader="dot" w:pos="8308"/>
            </w:tabs>
            <w:rPr>
              <w:noProof/>
            </w:rPr>
          </w:pPr>
          <w:hyperlink w:anchor="_Toc76112893" w:history="1">
            <w:r w:rsidRPr="005A7B94">
              <w:rPr>
                <w:rStyle w:val="Hyperlink"/>
                <w:noProof/>
              </w:rPr>
              <w:t>Appendix B Gambling Act Glossary</w:t>
            </w:r>
            <w:r>
              <w:rPr>
                <w:noProof/>
                <w:webHidden/>
              </w:rPr>
              <w:tab/>
            </w:r>
            <w:r>
              <w:rPr>
                <w:noProof/>
                <w:webHidden/>
              </w:rPr>
              <w:fldChar w:fldCharType="begin"/>
            </w:r>
            <w:r>
              <w:rPr>
                <w:noProof/>
                <w:webHidden/>
              </w:rPr>
              <w:instrText xml:space="preserve"> PAGEREF _Toc76112893 \h </w:instrText>
            </w:r>
            <w:r>
              <w:rPr>
                <w:noProof/>
                <w:webHidden/>
              </w:rPr>
            </w:r>
            <w:r>
              <w:rPr>
                <w:noProof/>
                <w:webHidden/>
              </w:rPr>
              <w:fldChar w:fldCharType="separate"/>
            </w:r>
            <w:r w:rsidR="00F54DB7">
              <w:rPr>
                <w:noProof/>
                <w:webHidden/>
              </w:rPr>
              <w:t>37</w:t>
            </w:r>
            <w:r>
              <w:rPr>
                <w:noProof/>
                <w:webHidden/>
              </w:rPr>
              <w:fldChar w:fldCharType="end"/>
            </w:r>
          </w:hyperlink>
        </w:p>
        <w:p w14:paraId="39B8C0D8" w14:textId="77777777" w:rsidR="00F54DB7" w:rsidRPr="00F54DB7" w:rsidRDefault="00F54DB7" w:rsidP="00F54DB7">
          <w:pPr>
            <w:ind w:right="-46" w:hanging="1418"/>
          </w:pPr>
          <w:r>
            <w:t>Document Control ……………………..…………………………………………………..39</w:t>
          </w:r>
        </w:p>
        <w:p w14:paraId="7FCAEA5E" w14:textId="77777777" w:rsidR="00E31598" w:rsidRPr="00E22B93" w:rsidRDefault="00AB129A" w:rsidP="00E22B93">
          <w:pPr>
            <w:rPr>
              <w:b/>
              <w:bCs/>
              <w:noProof/>
            </w:rPr>
          </w:pPr>
          <w:r>
            <w:rPr>
              <w:b/>
              <w:bCs/>
              <w:noProof/>
            </w:rPr>
            <w:fldChar w:fldCharType="end"/>
          </w:r>
        </w:p>
      </w:sdtContent>
    </w:sdt>
    <w:p w14:paraId="268E186D" w14:textId="77777777" w:rsidR="0028087C" w:rsidRDefault="0028087C">
      <w:pPr>
        <w:ind w:left="0" w:firstLine="0"/>
        <w:rPr>
          <w:b/>
          <w:sz w:val="28"/>
        </w:rPr>
      </w:pPr>
      <w:r>
        <w:rPr>
          <w:sz w:val="28"/>
        </w:rPr>
        <w:br w:type="page"/>
      </w:r>
    </w:p>
    <w:p w14:paraId="344BE63D" w14:textId="77777777" w:rsidR="00E31598" w:rsidRDefault="00AF2AB4" w:rsidP="00ED5D29">
      <w:pPr>
        <w:pStyle w:val="Heading1"/>
        <w:spacing w:after="415"/>
        <w:ind w:left="862" w:hanging="862"/>
        <w:jc w:val="left"/>
      </w:pPr>
      <w:bookmarkStart w:id="0" w:name="_Toc76112853"/>
      <w:r>
        <w:rPr>
          <w:sz w:val="28"/>
        </w:rPr>
        <w:lastRenderedPageBreak/>
        <w:t>Part A - General</w:t>
      </w:r>
      <w:bookmarkEnd w:id="0"/>
    </w:p>
    <w:p w14:paraId="5ECC876D" w14:textId="77777777" w:rsidR="00E31598" w:rsidRDefault="00AF2AB4" w:rsidP="00110885">
      <w:pPr>
        <w:pStyle w:val="Heading2"/>
        <w:numPr>
          <w:ilvl w:val="1"/>
          <w:numId w:val="39"/>
        </w:numPr>
        <w:tabs>
          <w:tab w:val="center" w:pos="2272"/>
        </w:tabs>
        <w:spacing w:after="240"/>
        <w:ind w:left="709" w:hanging="709"/>
      </w:pPr>
      <w:bookmarkStart w:id="1" w:name="_Toc76112854"/>
      <w:r>
        <w:t>Introduction</w:t>
      </w:r>
      <w:bookmarkEnd w:id="1"/>
    </w:p>
    <w:p w14:paraId="6774558F" w14:textId="77777777" w:rsidR="00E31598" w:rsidRDefault="00AF2AB4" w:rsidP="00AC75E9">
      <w:pPr>
        <w:spacing w:line="240" w:lineRule="auto"/>
        <w:ind w:left="0" w:firstLine="0"/>
        <w:jc w:val="both"/>
      </w:pPr>
      <w:r>
        <w:t>The Gambling Act 2005 (referred to in this document as ‘the Act’) requires the Council to prepare and publish a Statement of Gambling Principles (‘Statement’) that sets out the policies and principles that W</w:t>
      </w:r>
      <w:r w:rsidR="003D591C">
        <w:t>est Berkshire</w:t>
      </w:r>
      <w:r>
        <w:t xml:space="preserve"> Council as Licensing Authority (‘the Licensing Authority’) will generally apply </w:t>
      </w:r>
      <w:r w:rsidR="00EC261B">
        <w:t>when discharging their res</w:t>
      </w:r>
      <w:r w:rsidR="00307548">
        <w:t>p</w:t>
      </w:r>
      <w:r w:rsidR="00EC261B">
        <w:t>onsibilities</w:t>
      </w:r>
      <w:r>
        <w:t xml:space="preserve"> under the Act. It also gives details of our expectations of applicants and licence</w:t>
      </w:r>
      <w:r w:rsidR="00EC261B">
        <w:t xml:space="preserve"> </w:t>
      </w:r>
      <w:r>
        <w:t>holders.</w:t>
      </w:r>
    </w:p>
    <w:p w14:paraId="75033D8A" w14:textId="77777777" w:rsidR="00E31598" w:rsidRDefault="00AF2AB4" w:rsidP="00AC75E9">
      <w:pPr>
        <w:spacing w:line="240" w:lineRule="auto"/>
        <w:ind w:left="0" w:firstLine="0"/>
        <w:jc w:val="both"/>
      </w:pPr>
      <w:r>
        <w:t>The purpose of this Statement is to provide guidance to committees and officers determining matters under delegated authority,</w:t>
      </w:r>
      <w:r w:rsidR="005F7214">
        <w:t xml:space="preserve"> and</w:t>
      </w:r>
      <w:r>
        <w:t xml:space="preserve"> to provide consistency to decision-making. However, </w:t>
      </w:r>
      <w:r w:rsidR="00585461">
        <w:t xml:space="preserve">as each case will always be determined on its own merits, </w:t>
      </w:r>
      <w:r>
        <w:t xml:space="preserve">where the circumstances justify doing so, </w:t>
      </w:r>
      <w:bookmarkStart w:id="2" w:name="_Hlk71552610"/>
      <w:r w:rsidR="005F7214">
        <w:t xml:space="preserve">the Licensing Authority </w:t>
      </w:r>
      <w:bookmarkEnd w:id="2"/>
      <w:r>
        <w:t xml:space="preserve">may depart from any provision of this </w:t>
      </w:r>
      <w:r w:rsidR="00EC261B">
        <w:t>Statement</w:t>
      </w:r>
      <w:r>
        <w:t xml:space="preserve">, or of </w:t>
      </w:r>
      <w:r w:rsidR="00EC261B" w:rsidRPr="00EC261B">
        <w:t>the Guidance to Licensing Authorities issued by the Gambling Commission</w:t>
      </w:r>
      <w:r w:rsidR="00D43F02">
        <w:t xml:space="preserve"> (“the Guidance”)</w:t>
      </w:r>
      <w:r>
        <w:t xml:space="preserve">, to make an appropriate decision based upon the individual circumstances of a particular case. In any such case </w:t>
      </w:r>
      <w:r w:rsidR="005F7214" w:rsidRPr="005F7214">
        <w:t>the Licensing Authority</w:t>
      </w:r>
      <w:r>
        <w:t xml:space="preserve"> will give a clear explanation and reasons </w:t>
      </w:r>
      <w:r w:rsidR="00E163B2">
        <w:t>for its decision</w:t>
      </w:r>
      <w:r w:rsidR="006C01D0">
        <w:t>.</w:t>
      </w:r>
    </w:p>
    <w:p w14:paraId="185CDB3C" w14:textId="77777777" w:rsidR="00E31598" w:rsidRDefault="00AF2AB4" w:rsidP="00AC75E9">
      <w:pPr>
        <w:spacing w:line="240" w:lineRule="auto"/>
        <w:ind w:left="0" w:firstLine="0"/>
        <w:jc w:val="both"/>
      </w:pPr>
      <w:r>
        <w:t>This Statement is not intended to override the right of any person to make an application under the Act, and to have that application considered on its merits.  Equally, the Statement is not intended to undermine the right of any person to make representations about an application or to seek a review of a licence where provision ha</w:t>
      </w:r>
      <w:r w:rsidR="006C01D0">
        <w:t>s been made for them to do so.</w:t>
      </w:r>
    </w:p>
    <w:p w14:paraId="3D534944" w14:textId="730098BF" w:rsidR="00E31598" w:rsidRDefault="00AF2AB4" w:rsidP="00AC75E9">
      <w:pPr>
        <w:spacing w:line="240" w:lineRule="auto"/>
        <w:ind w:left="0" w:firstLine="0"/>
        <w:jc w:val="both"/>
      </w:pPr>
      <w:r>
        <w:t>This Statement has been prepared having regard to the licensing objectives of the Act, the</w:t>
      </w:r>
      <w:r w:rsidR="00D43F02">
        <w:t xml:space="preserve"> Guidance</w:t>
      </w:r>
      <w:r>
        <w:t xml:space="preserve">, and any responses from those consulted </w:t>
      </w:r>
      <w:r w:rsidR="00585461">
        <w:t xml:space="preserve">during the preparation </w:t>
      </w:r>
      <w:r w:rsidR="00830B90">
        <w:t>of the</w:t>
      </w:r>
      <w:r>
        <w:t xml:space="preserve"> Statement. A list of those consulted can be found at </w:t>
      </w:r>
      <w:r w:rsidRPr="000C53DC">
        <w:t>Appendix A.</w:t>
      </w:r>
      <w:r>
        <w:t xml:space="preserve"> The full list of comments made and the consideration by the Council of those comments is available on request. The agenda and minutes of the Council meeting where the Statement was considered can be viewed on the Council website </w:t>
      </w:r>
      <w:hyperlink r:id="rId11" w:history="1">
        <w:r w:rsidR="00F41598" w:rsidRPr="00F41598">
          <w:rPr>
            <w:rStyle w:val="Hyperlink"/>
          </w:rPr>
          <w:t>here</w:t>
        </w:r>
      </w:hyperlink>
      <w:r w:rsidR="00F41598">
        <w:t>.</w:t>
      </w:r>
    </w:p>
    <w:p w14:paraId="3F2E7F95" w14:textId="2E683BA5" w:rsidR="00E31598" w:rsidRDefault="00AF2AB4" w:rsidP="00AC75E9">
      <w:pPr>
        <w:spacing w:line="240" w:lineRule="auto"/>
        <w:ind w:left="0" w:firstLine="0"/>
        <w:jc w:val="both"/>
      </w:pPr>
      <w:r>
        <w:t xml:space="preserve">The Statement will come into effect on the </w:t>
      </w:r>
      <w:r w:rsidRPr="000C53DC">
        <w:t>31 January</w:t>
      </w:r>
      <w:r w:rsidR="0058548C">
        <w:t xml:space="preserve"> </w:t>
      </w:r>
      <w:r w:rsidR="00C80D3B">
        <w:t xml:space="preserve">2025 </w:t>
      </w:r>
      <w:r>
        <w:t xml:space="preserve">and will be reviewed as necessary, and at least every </w:t>
      </w:r>
      <w:r w:rsidR="003F4AF7">
        <w:t>three</w:t>
      </w:r>
      <w:r>
        <w:t xml:space="preserve"> years from the date of adoption.</w:t>
      </w:r>
    </w:p>
    <w:p w14:paraId="75E154B6" w14:textId="77777777" w:rsidR="00E31598" w:rsidRDefault="00AF2AB4" w:rsidP="00110885">
      <w:pPr>
        <w:pStyle w:val="Heading2"/>
        <w:numPr>
          <w:ilvl w:val="1"/>
          <w:numId w:val="39"/>
        </w:numPr>
        <w:tabs>
          <w:tab w:val="center" w:pos="709"/>
          <w:tab w:val="center" w:pos="3179"/>
        </w:tabs>
        <w:spacing w:after="240"/>
        <w:ind w:left="709" w:hanging="709"/>
      </w:pPr>
      <w:bookmarkStart w:id="3" w:name="_Toc76112855"/>
      <w:r>
        <w:t xml:space="preserve">The </w:t>
      </w:r>
      <w:r w:rsidR="003D591C">
        <w:t>District of West Berkshire</w:t>
      </w:r>
      <w:bookmarkEnd w:id="3"/>
    </w:p>
    <w:p w14:paraId="607BC54C" w14:textId="1DD9243D" w:rsidR="003D591C" w:rsidRPr="003D591C" w:rsidRDefault="003D591C" w:rsidP="00AC75E9">
      <w:pPr>
        <w:ind w:left="0" w:firstLine="0"/>
        <w:jc w:val="both"/>
      </w:pPr>
      <w:r w:rsidRPr="00F41598">
        <w:t xml:space="preserve">West Berkshire Council is a Unitary Authority and is predominantly rural, with an area making up over half of the geographical county of Berkshire, covering an area of 272 square miles. </w:t>
      </w:r>
      <w:r w:rsidR="00C37F2D" w:rsidRPr="00F41598">
        <w:t>West Berkshire has an estimated resident popu</w:t>
      </w:r>
      <w:r w:rsidR="00C37F2D" w:rsidRPr="003D7D8B">
        <w:t xml:space="preserve">lation </w:t>
      </w:r>
      <w:r w:rsidR="00F41598" w:rsidRPr="003D7D8B">
        <w:t xml:space="preserve">of </w:t>
      </w:r>
      <w:r w:rsidR="00F41598" w:rsidRPr="003D7D8B">
        <w:rPr>
          <w:color w:val="auto"/>
        </w:rPr>
        <w:t>162,215</w:t>
      </w:r>
      <w:r w:rsidR="00E35C61" w:rsidRPr="00B20F9E">
        <w:rPr>
          <w:color w:val="auto"/>
        </w:rPr>
        <w:t xml:space="preserve"> </w:t>
      </w:r>
      <w:r w:rsidR="00C37F2D" w:rsidRPr="00F41598">
        <w:t xml:space="preserve">according to </w:t>
      </w:r>
      <w:r w:rsidR="002375F1" w:rsidRPr="00F41598">
        <w:t>the Office of National Statistics at mid-year 2022 (</w:t>
      </w:r>
      <w:r w:rsidR="00C37F2D" w:rsidRPr="00F41598">
        <w:t>data released on 23 November 2023</w:t>
      </w:r>
      <w:r w:rsidR="002375F1" w:rsidRPr="00F41598">
        <w:t>)</w:t>
      </w:r>
      <w:r w:rsidR="00C37F2D" w:rsidRPr="00F41598">
        <w:t xml:space="preserve">. </w:t>
      </w:r>
    </w:p>
    <w:p w14:paraId="074CE621" w14:textId="77777777" w:rsidR="00E31598" w:rsidRDefault="003D591C" w:rsidP="00AC75E9">
      <w:pPr>
        <w:ind w:left="0" w:firstLine="0"/>
        <w:jc w:val="both"/>
      </w:pPr>
      <w:r w:rsidRPr="003D591C">
        <w:t xml:space="preserve">The District is perceived to be in an area of some affluence having </w:t>
      </w:r>
      <w:r w:rsidR="003F4AF7">
        <w:t>five</w:t>
      </w:r>
      <w:r w:rsidRPr="003D591C">
        <w:t xml:space="preserve"> main areas of conurbation spread evenly across the Council’s area of jurisdiction. Newbury Racecourse is situated in the largest town in the District and some </w:t>
      </w:r>
      <w:r w:rsidRPr="003D591C">
        <w:lastRenderedPageBreak/>
        <w:t>rural areas of the District are world renowned for their involvement in the train</w:t>
      </w:r>
      <w:r w:rsidR="00E22B93">
        <w:t>ing and stabling of racehorses.</w:t>
      </w:r>
    </w:p>
    <w:p w14:paraId="2C253A95" w14:textId="77777777" w:rsidR="00E31598" w:rsidRDefault="00AF2AB4" w:rsidP="00110885">
      <w:pPr>
        <w:pStyle w:val="Heading2"/>
        <w:numPr>
          <w:ilvl w:val="1"/>
          <w:numId w:val="39"/>
        </w:numPr>
        <w:tabs>
          <w:tab w:val="center" w:pos="709"/>
          <w:tab w:val="center" w:pos="2756"/>
          <w:tab w:val="center" w:pos="3017"/>
        </w:tabs>
        <w:spacing w:after="240"/>
        <w:ind w:left="709" w:hanging="709"/>
        <w:jc w:val="both"/>
      </w:pPr>
      <w:bookmarkStart w:id="4" w:name="_Toc76112856"/>
      <w:r>
        <w:t>The Licensing Objectives</w:t>
      </w:r>
      <w:bookmarkEnd w:id="4"/>
    </w:p>
    <w:p w14:paraId="2B45419E" w14:textId="36701E0E" w:rsidR="00E31598" w:rsidRDefault="00AF2AB4" w:rsidP="00AC75E9">
      <w:pPr>
        <w:spacing w:line="240" w:lineRule="auto"/>
        <w:ind w:left="0" w:firstLine="0"/>
        <w:jc w:val="both"/>
      </w:pPr>
      <w:r>
        <w:t>In exercising functions under the Act, the Licensing Authority will have regard to the licensing objectives as set out in the Act</w:t>
      </w:r>
      <w:r w:rsidR="003C7B05">
        <w:t>. The licensing objectives are:</w:t>
      </w:r>
    </w:p>
    <w:p w14:paraId="1AF31BEC" w14:textId="22A18757" w:rsidR="00E31598" w:rsidRDefault="00D46D5C" w:rsidP="00C30261">
      <w:pPr>
        <w:pStyle w:val="ListParagraph"/>
        <w:numPr>
          <w:ilvl w:val="0"/>
          <w:numId w:val="21"/>
        </w:numPr>
        <w:ind w:left="357" w:right="6" w:hanging="357"/>
        <w:contextualSpacing w:val="0"/>
        <w:jc w:val="both"/>
      </w:pPr>
      <w:r>
        <w:t>p</w:t>
      </w:r>
      <w:r w:rsidR="00AF2AB4">
        <w:t xml:space="preserve">reventing gambling from being a source of crime or disorder, being associated with crime or disorder or being used to support </w:t>
      </w:r>
      <w:r w:rsidR="00F41598">
        <w:t>crime.</w:t>
      </w:r>
    </w:p>
    <w:p w14:paraId="7B82F82F" w14:textId="092AD3AD" w:rsidR="00E31598" w:rsidRDefault="00D46D5C" w:rsidP="00C30261">
      <w:pPr>
        <w:pStyle w:val="ListParagraph"/>
        <w:numPr>
          <w:ilvl w:val="0"/>
          <w:numId w:val="21"/>
        </w:numPr>
        <w:ind w:left="357" w:right="6" w:hanging="357"/>
        <w:contextualSpacing w:val="0"/>
        <w:jc w:val="both"/>
      </w:pPr>
      <w:r>
        <w:t>e</w:t>
      </w:r>
      <w:r w:rsidR="00AF2AB4">
        <w:t>nsuring that gambling is c</w:t>
      </w:r>
      <w:r w:rsidR="00AC75E9">
        <w:t xml:space="preserve">onducted in a fair and open </w:t>
      </w:r>
      <w:r w:rsidR="00F41598">
        <w:t>way.</w:t>
      </w:r>
    </w:p>
    <w:p w14:paraId="6A781FE7" w14:textId="51A8BF0D" w:rsidR="00E31598" w:rsidRDefault="00D46D5C" w:rsidP="00C30261">
      <w:pPr>
        <w:pStyle w:val="ListParagraph"/>
        <w:numPr>
          <w:ilvl w:val="0"/>
          <w:numId w:val="21"/>
        </w:numPr>
        <w:ind w:left="357" w:right="6" w:hanging="357"/>
        <w:contextualSpacing w:val="0"/>
        <w:jc w:val="both"/>
      </w:pPr>
      <w:r>
        <w:t>p</w:t>
      </w:r>
      <w:r w:rsidR="00AF2AB4">
        <w:t xml:space="preserve">rotecting children and other vulnerable persons from being </w:t>
      </w:r>
      <w:r w:rsidR="003C7B05">
        <w:t>harmed or exploited by gambling</w:t>
      </w:r>
      <w:r w:rsidR="00072E5C">
        <w:t>.</w:t>
      </w:r>
    </w:p>
    <w:p w14:paraId="1D6CD270" w14:textId="77777777" w:rsidR="00E31598" w:rsidRDefault="00E163B2" w:rsidP="00AC75E9">
      <w:pPr>
        <w:spacing w:line="240" w:lineRule="auto"/>
        <w:ind w:left="0" w:firstLine="0"/>
        <w:jc w:val="both"/>
      </w:pPr>
      <w:r>
        <w:t xml:space="preserve">The </w:t>
      </w:r>
      <w:r w:rsidR="00AF2AB4">
        <w:t>Licensing Authority is aware that, in accordance with section 153 of the Act, in making decisions about premises licences and temporary use notices it should aim to permit the use of premises for gamblin</w:t>
      </w:r>
      <w:r w:rsidR="003C7B05">
        <w:t>g in so far as it thinks it is:</w:t>
      </w:r>
    </w:p>
    <w:p w14:paraId="72D1CD47" w14:textId="53AAABBC" w:rsidR="00E31598" w:rsidRDefault="00D46D5C" w:rsidP="00C30261">
      <w:pPr>
        <w:pStyle w:val="ListParagraph"/>
        <w:numPr>
          <w:ilvl w:val="0"/>
          <w:numId w:val="21"/>
        </w:numPr>
        <w:ind w:left="357" w:right="6" w:hanging="357"/>
        <w:contextualSpacing w:val="0"/>
        <w:jc w:val="both"/>
      </w:pPr>
      <w:r>
        <w:t>i</w:t>
      </w:r>
      <w:r w:rsidR="00AF2AB4">
        <w:t>n accordance with any relevant code of practice is</w:t>
      </w:r>
      <w:r w:rsidR="003C7B05">
        <w:t>sued by the Gambling Commission</w:t>
      </w:r>
      <w:r w:rsidR="004D7CAE">
        <w:t>;</w:t>
      </w:r>
    </w:p>
    <w:p w14:paraId="75BD1EA4" w14:textId="595B3C03" w:rsidR="00734DB9" w:rsidRDefault="00D46D5C" w:rsidP="00C30261">
      <w:pPr>
        <w:pStyle w:val="ListParagraph"/>
        <w:numPr>
          <w:ilvl w:val="0"/>
          <w:numId w:val="21"/>
        </w:numPr>
        <w:ind w:left="357" w:right="6" w:hanging="357"/>
        <w:contextualSpacing w:val="0"/>
        <w:jc w:val="both"/>
      </w:pPr>
      <w:r>
        <w:t>i</w:t>
      </w:r>
      <w:r w:rsidR="00AF2AB4">
        <w:t>n accordance with any relevant guidance issued by the Gambling Commission</w:t>
      </w:r>
      <w:r w:rsidR="004D7CAE">
        <w:t>;</w:t>
      </w:r>
    </w:p>
    <w:p w14:paraId="734D7189" w14:textId="2FE7D7E2" w:rsidR="00E31598" w:rsidRDefault="00D46D5C" w:rsidP="00C30261">
      <w:pPr>
        <w:pStyle w:val="ListParagraph"/>
        <w:numPr>
          <w:ilvl w:val="0"/>
          <w:numId w:val="21"/>
        </w:numPr>
        <w:ind w:left="357" w:right="6" w:hanging="357"/>
        <w:contextualSpacing w:val="0"/>
        <w:jc w:val="both"/>
      </w:pPr>
      <w:r>
        <w:t>r</w:t>
      </w:r>
      <w:r w:rsidR="00734DB9" w:rsidRPr="00734DB9">
        <w:t>easonably consistent with the licensing objectives</w:t>
      </w:r>
      <w:r w:rsidR="004D7CAE">
        <w:t>;</w:t>
      </w:r>
      <w:r w:rsidR="00734DB9" w:rsidRPr="00734DB9">
        <w:t xml:space="preserve"> and</w:t>
      </w:r>
    </w:p>
    <w:p w14:paraId="7D098DA0" w14:textId="6C51D6E9" w:rsidR="003C7B05" w:rsidRDefault="00D46D5C" w:rsidP="00C30261">
      <w:pPr>
        <w:pStyle w:val="ListParagraph"/>
        <w:numPr>
          <w:ilvl w:val="0"/>
          <w:numId w:val="21"/>
        </w:numPr>
        <w:ind w:left="357" w:right="6" w:hanging="357"/>
        <w:contextualSpacing w:val="0"/>
        <w:jc w:val="both"/>
      </w:pPr>
      <w:r>
        <w:t>i</w:t>
      </w:r>
      <w:r w:rsidR="00AF2AB4">
        <w:t xml:space="preserve">n accordance with the </w:t>
      </w:r>
      <w:r w:rsidR="00E163B2">
        <w:t xml:space="preserve">Licensing Authority’s </w:t>
      </w:r>
      <w:r w:rsidR="003C7B05">
        <w:t>statement of principles</w:t>
      </w:r>
      <w:r w:rsidR="00AC75E9">
        <w:t>.</w:t>
      </w:r>
    </w:p>
    <w:p w14:paraId="728B32E0" w14:textId="77777777" w:rsidR="00E31598" w:rsidRDefault="00AF2AB4" w:rsidP="00110885">
      <w:pPr>
        <w:pStyle w:val="Heading2"/>
        <w:numPr>
          <w:ilvl w:val="1"/>
          <w:numId w:val="39"/>
        </w:numPr>
        <w:tabs>
          <w:tab w:val="center" w:pos="2758"/>
        </w:tabs>
        <w:spacing w:after="240"/>
        <w:ind w:left="709" w:hanging="709"/>
      </w:pPr>
      <w:bookmarkStart w:id="5" w:name="_Toc76112857"/>
      <w:r>
        <w:t>Licensable Activities</w:t>
      </w:r>
      <w:bookmarkEnd w:id="5"/>
      <w:r>
        <w:t xml:space="preserve"> </w:t>
      </w:r>
    </w:p>
    <w:p w14:paraId="612BB009" w14:textId="77777777" w:rsidR="00E31598" w:rsidRDefault="00AF2AB4" w:rsidP="00AC75E9">
      <w:pPr>
        <w:spacing w:line="240" w:lineRule="auto"/>
        <w:ind w:left="0" w:firstLine="0"/>
        <w:jc w:val="both"/>
      </w:pPr>
      <w:r>
        <w:t xml:space="preserve">‘Gambling’ is defined in the Act as either gaming, betting, or taking part in a lottery. </w:t>
      </w:r>
    </w:p>
    <w:p w14:paraId="640D426D" w14:textId="566292E1" w:rsidR="00E31598" w:rsidRDefault="004D7CAE" w:rsidP="00C30261">
      <w:pPr>
        <w:pStyle w:val="ListParagraph"/>
        <w:numPr>
          <w:ilvl w:val="0"/>
          <w:numId w:val="21"/>
        </w:numPr>
        <w:ind w:left="357" w:right="6" w:hanging="357"/>
        <w:contextualSpacing w:val="0"/>
        <w:jc w:val="both"/>
      </w:pPr>
      <w:r>
        <w:t>‘</w:t>
      </w:r>
      <w:r w:rsidR="00AF2AB4">
        <w:t>Gaming</w:t>
      </w:r>
      <w:r>
        <w:t>’</w:t>
      </w:r>
      <w:r w:rsidR="00AF2AB4">
        <w:t xml:space="preserve"> means playi</w:t>
      </w:r>
      <w:r w:rsidR="003C7B05">
        <w:t xml:space="preserve">ng a game of chance for a </w:t>
      </w:r>
      <w:r w:rsidR="00B12E55">
        <w:t>prize.</w:t>
      </w:r>
    </w:p>
    <w:p w14:paraId="6BBA44C8" w14:textId="21AB4F4B" w:rsidR="00E31598" w:rsidRDefault="004D7CAE" w:rsidP="00C30261">
      <w:pPr>
        <w:pStyle w:val="ListParagraph"/>
        <w:numPr>
          <w:ilvl w:val="0"/>
          <w:numId w:val="21"/>
        </w:numPr>
        <w:ind w:left="357" w:right="6" w:hanging="357"/>
        <w:contextualSpacing w:val="0"/>
        <w:jc w:val="both"/>
      </w:pPr>
      <w:r>
        <w:t>‘</w:t>
      </w:r>
      <w:r w:rsidR="00AF2AB4">
        <w:t>Betting</w:t>
      </w:r>
      <w:r>
        <w:t>’</w:t>
      </w:r>
      <w:r w:rsidR="00AF2AB4">
        <w:t xml:space="preserve"> means making or accepting a bet on the outcome of a race, competition, or any other event; the likelihood of anything occurring or not occurring; or whether an</w:t>
      </w:r>
      <w:r w:rsidR="003C7B05">
        <w:t xml:space="preserve">ything is true or </w:t>
      </w:r>
      <w:r w:rsidR="00B12E55">
        <w:t>not.</w:t>
      </w:r>
    </w:p>
    <w:p w14:paraId="63EDB027" w14:textId="60E3EA01" w:rsidR="00E31598" w:rsidRDefault="004D7CAE" w:rsidP="00C30261">
      <w:pPr>
        <w:pStyle w:val="ListParagraph"/>
        <w:numPr>
          <w:ilvl w:val="0"/>
          <w:numId w:val="21"/>
        </w:numPr>
        <w:ind w:left="357" w:right="6" w:hanging="357"/>
        <w:contextualSpacing w:val="0"/>
        <w:jc w:val="both"/>
      </w:pPr>
      <w:r>
        <w:t>‘</w:t>
      </w:r>
      <w:r w:rsidR="00AF2AB4">
        <w:t xml:space="preserve">A </w:t>
      </w:r>
      <w:r>
        <w:t>L</w:t>
      </w:r>
      <w:r w:rsidR="00AF2AB4">
        <w:t>ottery</w:t>
      </w:r>
      <w:r>
        <w:t>’</w:t>
      </w:r>
      <w:r w:rsidR="00AF2AB4">
        <w:t xml:space="preserve"> is where persons are required to pay in order to take part in an arrangement, during the course of which one or more prizes are allocated by a process </w:t>
      </w:r>
      <w:r w:rsidR="00BF4B6D">
        <w:t xml:space="preserve">or a series of processes </w:t>
      </w:r>
      <w:r w:rsidR="003C7B05">
        <w:t>which relies wholly on chance.</w:t>
      </w:r>
    </w:p>
    <w:p w14:paraId="308BBFFB" w14:textId="77777777" w:rsidR="00E31598" w:rsidRDefault="00AF2AB4" w:rsidP="00AC75E9">
      <w:pPr>
        <w:spacing w:line="240" w:lineRule="auto"/>
        <w:ind w:left="0" w:firstLine="0"/>
        <w:jc w:val="both"/>
      </w:pPr>
      <w:r>
        <w:t>The Act provides f</w:t>
      </w:r>
      <w:r w:rsidR="003C7B05">
        <w:t>or three categories of licence:</w:t>
      </w:r>
    </w:p>
    <w:p w14:paraId="7C50C4AA" w14:textId="440DA752" w:rsidR="00BF4B6D" w:rsidRDefault="003C7B05" w:rsidP="00C30261">
      <w:pPr>
        <w:pStyle w:val="ListParagraph"/>
        <w:numPr>
          <w:ilvl w:val="0"/>
          <w:numId w:val="21"/>
        </w:numPr>
        <w:ind w:left="357" w:right="6" w:hanging="357"/>
        <w:contextualSpacing w:val="0"/>
        <w:jc w:val="both"/>
      </w:pPr>
      <w:r>
        <w:t xml:space="preserve">Operating </w:t>
      </w:r>
      <w:r w:rsidR="00D46D5C">
        <w:t>L</w:t>
      </w:r>
      <w:r>
        <w:t>icences</w:t>
      </w:r>
    </w:p>
    <w:p w14:paraId="4195AEB6" w14:textId="5AD8BBAB" w:rsidR="00E31598" w:rsidRDefault="003C7B05" w:rsidP="00C30261">
      <w:pPr>
        <w:pStyle w:val="ListParagraph"/>
        <w:numPr>
          <w:ilvl w:val="0"/>
          <w:numId w:val="21"/>
        </w:numPr>
        <w:ind w:left="357" w:right="6" w:hanging="357"/>
        <w:contextualSpacing w:val="0"/>
        <w:jc w:val="both"/>
      </w:pPr>
      <w:r>
        <w:t xml:space="preserve">Personal </w:t>
      </w:r>
      <w:r w:rsidR="00D46D5C">
        <w:t>L</w:t>
      </w:r>
      <w:r>
        <w:t>icences</w:t>
      </w:r>
    </w:p>
    <w:p w14:paraId="265C46D3" w14:textId="3183E5CF" w:rsidR="00E31598" w:rsidRDefault="00210617" w:rsidP="00C30261">
      <w:pPr>
        <w:pStyle w:val="ListParagraph"/>
        <w:numPr>
          <w:ilvl w:val="0"/>
          <w:numId w:val="21"/>
        </w:numPr>
        <w:ind w:left="357" w:right="6" w:hanging="357"/>
        <w:contextualSpacing w:val="0"/>
        <w:jc w:val="both"/>
      </w:pPr>
      <w:r>
        <w:lastRenderedPageBreak/>
        <w:t xml:space="preserve">Premises </w:t>
      </w:r>
      <w:r w:rsidR="00D46D5C">
        <w:t>L</w:t>
      </w:r>
      <w:r w:rsidR="003C7B05">
        <w:t>icences.</w:t>
      </w:r>
    </w:p>
    <w:p w14:paraId="3D15C3CD" w14:textId="77777777" w:rsidR="00E31598" w:rsidRDefault="00AF2AB4" w:rsidP="00AC75E9">
      <w:pPr>
        <w:spacing w:line="240" w:lineRule="auto"/>
        <w:ind w:left="0" w:firstLine="0"/>
        <w:jc w:val="both"/>
      </w:pPr>
      <w:r>
        <w:t xml:space="preserve">The Gambling Commission is responsible for remote (online) </w:t>
      </w:r>
      <w:r w:rsidR="00BF4B6D">
        <w:t>and non-remote (land</w:t>
      </w:r>
      <w:r w:rsidR="00E163B2">
        <w:t>-ba</w:t>
      </w:r>
      <w:r w:rsidR="00BF4B6D">
        <w:t xml:space="preserve">sed) </w:t>
      </w:r>
      <w:r>
        <w:t xml:space="preserve">gambling, </w:t>
      </w:r>
      <w:r w:rsidR="00BF4B6D">
        <w:t xml:space="preserve">for which it issues </w:t>
      </w:r>
      <w:r>
        <w:t>operating licences and personal licenc</w:t>
      </w:r>
      <w:r w:rsidR="003C7B05">
        <w:t>es.</w:t>
      </w:r>
    </w:p>
    <w:p w14:paraId="07055D54" w14:textId="77777777" w:rsidR="00E31598" w:rsidRDefault="00E163B2" w:rsidP="00AC75E9">
      <w:pPr>
        <w:spacing w:line="240" w:lineRule="auto"/>
        <w:ind w:left="0" w:firstLine="0"/>
        <w:jc w:val="both"/>
      </w:pPr>
      <w:r>
        <w:t>The Licensing Authority</w:t>
      </w:r>
      <w:r w:rsidR="00AF2AB4">
        <w:t xml:space="preserve"> is responsible for issuing premises licences and provisional statements for th</w:t>
      </w:r>
      <w:r w:rsidR="003C7B05">
        <w:t>e following types of premises:</w:t>
      </w:r>
    </w:p>
    <w:p w14:paraId="73DA086C" w14:textId="47A488E1" w:rsidR="00E31598" w:rsidRDefault="00AF2AB4" w:rsidP="00C30261">
      <w:pPr>
        <w:pStyle w:val="ListParagraph"/>
        <w:numPr>
          <w:ilvl w:val="0"/>
          <w:numId w:val="21"/>
        </w:numPr>
        <w:ind w:left="357" w:right="6" w:hanging="357"/>
        <w:contextualSpacing w:val="0"/>
        <w:jc w:val="both"/>
      </w:pPr>
      <w:r>
        <w:t>Casinos</w:t>
      </w:r>
    </w:p>
    <w:p w14:paraId="0E821E2F" w14:textId="0E23FFF3" w:rsidR="00E31598" w:rsidRDefault="00AF2AB4" w:rsidP="00C30261">
      <w:pPr>
        <w:pStyle w:val="ListParagraph"/>
        <w:numPr>
          <w:ilvl w:val="0"/>
          <w:numId w:val="21"/>
        </w:numPr>
        <w:ind w:left="357" w:right="6" w:hanging="357"/>
        <w:contextualSpacing w:val="0"/>
        <w:jc w:val="both"/>
      </w:pPr>
      <w:r>
        <w:t xml:space="preserve">Bingo </w:t>
      </w:r>
      <w:r w:rsidR="00D46D5C">
        <w:t>P</w:t>
      </w:r>
      <w:r>
        <w:t>remises</w:t>
      </w:r>
    </w:p>
    <w:p w14:paraId="30CCA9CC" w14:textId="161EC973" w:rsidR="00BF4B6D" w:rsidRPr="00A14A1E" w:rsidRDefault="00AF2AB4" w:rsidP="00C30261">
      <w:pPr>
        <w:pStyle w:val="ListParagraph"/>
        <w:numPr>
          <w:ilvl w:val="0"/>
          <w:numId w:val="21"/>
        </w:numPr>
        <w:ind w:left="357" w:right="6" w:hanging="357"/>
        <w:contextualSpacing w:val="0"/>
        <w:jc w:val="both"/>
      </w:pPr>
      <w:r>
        <w:t xml:space="preserve">Betting </w:t>
      </w:r>
      <w:r w:rsidR="00D46D5C">
        <w:t>P</w:t>
      </w:r>
      <w:r>
        <w:t xml:space="preserve">remises and </w:t>
      </w:r>
      <w:r w:rsidR="00D46D5C">
        <w:t>T</w:t>
      </w:r>
      <w:r>
        <w:t>racks</w:t>
      </w:r>
    </w:p>
    <w:p w14:paraId="369ABDD8" w14:textId="3622EEC9" w:rsidR="00E31598" w:rsidRDefault="00AF2AB4" w:rsidP="00C30261">
      <w:pPr>
        <w:pStyle w:val="ListParagraph"/>
        <w:numPr>
          <w:ilvl w:val="0"/>
          <w:numId w:val="21"/>
        </w:numPr>
        <w:ind w:left="357" w:right="6" w:hanging="357"/>
        <w:contextualSpacing w:val="0"/>
        <w:jc w:val="both"/>
      </w:pPr>
      <w:r>
        <w:t xml:space="preserve">Adult </w:t>
      </w:r>
      <w:r w:rsidR="00D46D5C">
        <w:t>G</w:t>
      </w:r>
      <w:r>
        <w:t xml:space="preserve">aming </w:t>
      </w:r>
      <w:r w:rsidR="00D46D5C">
        <w:t>C</w:t>
      </w:r>
      <w:r>
        <w:t>entres</w:t>
      </w:r>
    </w:p>
    <w:p w14:paraId="6971CCED" w14:textId="5720EA73" w:rsidR="00E31598" w:rsidRDefault="00AF2AB4" w:rsidP="00C30261">
      <w:pPr>
        <w:pStyle w:val="ListParagraph"/>
        <w:numPr>
          <w:ilvl w:val="0"/>
          <w:numId w:val="21"/>
        </w:numPr>
        <w:ind w:left="357" w:right="6" w:hanging="357"/>
        <w:contextualSpacing w:val="0"/>
        <w:jc w:val="both"/>
      </w:pPr>
      <w:r>
        <w:t xml:space="preserve">Family </w:t>
      </w:r>
      <w:r w:rsidR="00D46D5C">
        <w:t>E</w:t>
      </w:r>
      <w:r>
        <w:t xml:space="preserve">ntertainment </w:t>
      </w:r>
      <w:r w:rsidR="00D46D5C">
        <w:t>C</w:t>
      </w:r>
      <w:r>
        <w:t>entres.</w:t>
      </w:r>
    </w:p>
    <w:p w14:paraId="4DCF888C" w14:textId="24CF204F" w:rsidR="00E31598" w:rsidRDefault="00AF2AB4" w:rsidP="00AC75E9">
      <w:pPr>
        <w:spacing w:line="240" w:lineRule="auto"/>
        <w:ind w:left="0" w:firstLine="0"/>
        <w:jc w:val="both"/>
      </w:pPr>
      <w:r>
        <w:t xml:space="preserve">Additional functions of </w:t>
      </w:r>
      <w:r w:rsidR="00CE2478">
        <w:t>the Licensing Authority</w:t>
      </w:r>
      <w:r>
        <w:t xml:space="preserve"> are to:</w:t>
      </w:r>
    </w:p>
    <w:p w14:paraId="2DB644A4" w14:textId="39174B12" w:rsidR="00E31598" w:rsidRDefault="00D46D5C" w:rsidP="00C30261">
      <w:pPr>
        <w:pStyle w:val="ListParagraph"/>
        <w:numPr>
          <w:ilvl w:val="0"/>
          <w:numId w:val="21"/>
        </w:numPr>
        <w:ind w:left="357" w:right="6" w:hanging="357"/>
        <w:contextualSpacing w:val="0"/>
        <w:jc w:val="both"/>
      </w:pPr>
      <w:r>
        <w:t>i</w:t>
      </w:r>
      <w:r w:rsidR="00AF2AB4">
        <w:t>ssue permits for gambli</w:t>
      </w:r>
      <w:r w:rsidR="003C7B05">
        <w:t>ng and gaming machines in clubs</w:t>
      </w:r>
      <w:r w:rsidR="004D7CAE">
        <w:t>;</w:t>
      </w:r>
    </w:p>
    <w:p w14:paraId="447422FE" w14:textId="4DA7B93F" w:rsidR="00E31598" w:rsidRDefault="00D46D5C" w:rsidP="00C30261">
      <w:pPr>
        <w:pStyle w:val="ListParagraph"/>
        <w:numPr>
          <w:ilvl w:val="0"/>
          <w:numId w:val="21"/>
        </w:numPr>
        <w:ind w:left="357" w:right="6" w:hanging="357"/>
        <w:contextualSpacing w:val="0"/>
        <w:jc w:val="both"/>
      </w:pPr>
      <w:r>
        <w:t>r</w:t>
      </w:r>
      <w:r w:rsidR="00AF2AB4">
        <w:t xml:space="preserve">eceive notifications from alcohol licensed premises of the use of up to </w:t>
      </w:r>
      <w:r w:rsidR="003F4AF7">
        <w:t>two</w:t>
      </w:r>
      <w:r w:rsidR="00AF2AB4">
        <w:t xml:space="preserve"> gaming machines and issue licensed premises gaming machine permits where there are more than </w:t>
      </w:r>
      <w:r w:rsidR="003F4AF7">
        <w:t>two</w:t>
      </w:r>
      <w:r w:rsidR="00AF2AB4">
        <w:t xml:space="preserve"> machines</w:t>
      </w:r>
      <w:r w:rsidR="004D7CAE">
        <w:t>;</w:t>
      </w:r>
    </w:p>
    <w:p w14:paraId="366F34D4" w14:textId="367A7935" w:rsidR="00E31598" w:rsidRDefault="00D46D5C" w:rsidP="00C30261">
      <w:pPr>
        <w:pStyle w:val="ListParagraph"/>
        <w:numPr>
          <w:ilvl w:val="0"/>
          <w:numId w:val="21"/>
        </w:numPr>
        <w:ind w:left="357" w:right="6" w:hanging="357"/>
        <w:contextualSpacing w:val="0"/>
        <w:jc w:val="both"/>
      </w:pPr>
      <w:r>
        <w:t>i</w:t>
      </w:r>
      <w:r w:rsidR="00AF2AB4">
        <w:t>ssue permits t</w:t>
      </w:r>
      <w:r w:rsidR="003C7B05">
        <w:t>o family entertainment centres</w:t>
      </w:r>
      <w:r w:rsidR="004D7CAE">
        <w:t>;</w:t>
      </w:r>
    </w:p>
    <w:p w14:paraId="634A7896" w14:textId="1388BF7F" w:rsidR="00E31598" w:rsidRDefault="00D46D5C" w:rsidP="00C30261">
      <w:pPr>
        <w:pStyle w:val="ListParagraph"/>
        <w:numPr>
          <w:ilvl w:val="0"/>
          <w:numId w:val="21"/>
        </w:numPr>
        <w:ind w:left="357" w:right="6" w:hanging="357"/>
        <w:contextualSpacing w:val="0"/>
        <w:jc w:val="both"/>
      </w:pPr>
      <w:r>
        <w:t>i</w:t>
      </w:r>
      <w:r w:rsidR="003C7B05">
        <w:t>ssue permits for prize gaming</w:t>
      </w:r>
      <w:r w:rsidR="004D7CAE">
        <w:t>;</w:t>
      </w:r>
    </w:p>
    <w:p w14:paraId="3B010EF3" w14:textId="00272B6E" w:rsidR="00E31598" w:rsidRDefault="00D46D5C" w:rsidP="00C30261">
      <w:pPr>
        <w:pStyle w:val="ListParagraph"/>
        <w:numPr>
          <w:ilvl w:val="0"/>
          <w:numId w:val="21"/>
        </w:numPr>
        <w:ind w:left="357" w:right="6" w:hanging="357"/>
        <w:contextualSpacing w:val="0"/>
        <w:jc w:val="both"/>
      </w:pPr>
      <w:r>
        <w:t>r</w:t>
      </w:r>
      <w:r w:rsidR="00AF2AB4">
        <w:t>eceive an</w:t>
      </w:r>
      <w:r w:rsidR="003C7B05">
        <w:t>d endorse temporary use notices</w:t>
      </w:r>
      <w:r w:rsidR="004D7CAE">
        <w:t>;</w:t>
      </w:r>
    </w:p>
    <w:p w14:paraId="32A74ECE" w14:textId="79B9C897" w:rsidR="00E31598" w:rsidRDefault="00D46D5C" w:rsidP="00C30261">
      <w:pPr>
        <w:pStyle w:val="ListParagraph"/>
        <w:numPr>
          <w:ilvl w:val="0"/>
          <w:numId w:val="21"/>
        </w:numPr>
        <w:ind w:left="357" w:right="6" w:hanging="357"/>
        <w:contextualSpacing w:val="0"/>
        <w:jc w:val="both"/>
      </w:pPr>
      <w:r>
        <w:t>r</w:t>
      </w:r>
      <w:r w:rsidR="00AF2AB4">
        <w:t>eceive occasional us</w:t>
      </w:r>
      <w:r w:rsidR="003C7B05">
        <w:t>e notices for betting at tracks</w:t>
      </w:r>
      <w:r w:rsidR="004D7CAE">
        <w:t>;</w:t>
      </w:r>
    </w:p>
    <w:p w14:paraId="5786F619" w14:textId="67513A72" w:rsidR="00BF4B6D" w:rsidRDefault="00D46D5C" w:rsidP="00C30261">
      <w:pPr>
        <w:pStyle w:val="ListParagraph"/>
        <w:numPr>
          <w:ilvl w:val="0"/>
          <w:numId w:val="21"/>
        </w:numPr>
        <w:ind w:left="357" w:right="6" w:hanging="357"/>
        <w:contextualSpacing w:val="0"/>
        <w:jc w:val="both"/>
      </w:pPr>
      <w:r>
        <w:t>r</w:t>
      </w:r>
      <w:r w:rsidR="00AF2AB4">
        <w:t>egister small society lotteries</w:t>
      </w:r>
      <w:r w:rsidR="004D7CAE">
        <w:t>;</w:t>
      </w:r>
    </w:p>
    <w:p w14:paraId="6F9BFEF0" w14:textId="323C1DBA" w:rsidR="00E31598" w:rsidRDefault="00D46D5C" w:rsidP="00C30261">
      <w:pPr>
        <w:pStyle w:val="ListParagraph"/>
        <w:numPr>
          <w:ilvl w:val="0"/>
          <w:numId w:val="21"/>
        </w:numPr>
        <w:ind w:left="357" w:right="6" w:hanging="357"/>
        <w:contextualSpacing w:val="0"/>
        <w:jc w:val="both"/>
      </w:pPr>
      <w:r>
        <w:t>u</w:t>
      </w:r>
      <w:r w:rsidR="00BF4B6D">
        <w:t>ndertake compliance and enforcement responsibilities</w:t>
      </w:r>
      <w:r w:rsidR="004D7CAE">
        <w:t>;</w:t>
      </w:r>
    </w:p>
    <w:p w14:paraId="4E901F91" w14:textId="474D3B24" w:rsidR="003C7B05" w:rsidRDefault="00D46D5C" w:rsidP="00C30261">
      <w:pPr>
        <w:pStyle w:val="ListParagraph"/>
        <w:numPr>
          <w:ilvl w:val="0"/>
          <w:numId w:val="21"/>
        </w:numPr>
        <w:ind w:left="357" w:right="6" w:hanging="357"/>
        <w:contextualSpacing w:val="0"/>
        <w:jc w:val="both"/>
      </w:pPr>
      <w:r>
        <w:t>p</w:t>
      </w:r>
      <w:r w:rsidR="00AF2AB4">
        <w:t>rovide details of licences issued</w:t>
      </w:r>
      <w:r w:rsidR="00AD2F91">
        <w:t>,</w:t>
      </w:r>
      <w:r w:rsidR="003C7B05">
        <w:t xml:space="preserve"> to the Gambling Commission</w:t>
      </w:r>
      <w:r w:rsidR="004D7CAE">
        <w:t>;</w:t>
      </w:r>
    </w:p>
    <w:p w14:paraId="0A17EA8D" w14:textId="78E2B45C" w:rsidR="003C7B05" w:rsidRDefault="00D46D5C" w:rsidP="00C30261">
      <w:pPr>
        <w:pStyle w:val="ListParagraph"/>
        <w:numPr>
          <w:ilvl w:val="0"/>
          <w:numId w:val="21"/>
        </w:numPr>
        <w:ind w:left="357" w:right="6" w:hanging="357"/>
        <w:contextualSpacing w:val="0"/>
        <w:jc w:val="both"/>
      </w:pPr>
      <w:r>
        <w:t>m</w:t>
      </w:r>
      <w:r w:rsidR="00AF2AB4">
        <w:t>aintain registers of permits and licences</w:t>
      </w:r>
      <w:r w:rsidR="003C7B05">
        <w:t xml:space="preserve"> that are issued under the Act</w:t>
      </w:r>
      <w:r w:rsidR="004D7CAE">
        <w:t>.</w:t>
      </w:r>
    </w:p>
    <w:p w14:paraId="528DD3C6" w14:textId="77777777" w:rsidR="00E31598" w:rsidRDefault="00110885" w:rsidP="00321639">
      <w:pPr>
        <w:pStyle w:val="Heading2"/>
        <w:tabs>
          <w:tab w:val="left" w:pos="709"/>
        </w:tabs>
        <w:spacing w:after="240"/>
      </w:pPr>
      <w:bookmarkStart w:id="6" w:name="_Toc76112858"/>
      <w:r>
        <w:t>1.5</w:t>
      </w:r>
      <w:r>
        <w:tab/>
      </w:r>
      <w:r w:rsidR="00AF2AB4">
        <w:t>Responsible Authorities</w:t>
      </w:r>
      <w:bookmarkEnd w:id="6"/>
      <w:r w:rsidR="00AF2AB4">
        <w:t xml:space="preserve"> </w:t>
      </w:r>
    </w:p>
    <w:p w14:paraId="260247BF" w14:textId="77777777" w:rsidR="00E31598" w:rsidRDefault="00AF2AB4" w:rsidP="00AC75E9">
      <w:pPr>
        <w:ind w:left="0" w:firstLine="0"/>
        <w:jc w:val="both"/>
      </w:pPr>
      <w:r>
        <w:t>Responsible authorities must be notified of all premises licence applications and are entitled to make representations if they are relevant to the licensing objectives. Section 157 of the Ac</w:t>
      </w:r>
      <w:r w:rsidR="003C7B05">
        <w:t>t defines those authorities as:</w:t>
      </w:r>
    </w:p>
    <w:p w14:paraId="408724AE" w14:textId="7209C541" w:rsidR="00E31598" w:rsidRDefault="00D46D5C" w:rsidP="00C30261">
      <w:pPr>
        <w:pStyle w:val="ListParagraph"/>
        <w:numPr>
          <w:ilvl w:val="0"/>
          <w:numId w:val="21"/>
        </w:numPr>
        <w:ind w:left="357" w:right="6" w:hanging="357"/>
        <w:contextualSpacing w:val="0"/>
        <w:jc w:val="both"/>
      </w:pPr>
      <w:r>
        <w:t>T</w:t>
      </w:r>
      <w:r w:rsidR="00160497">
        <w:t xml:space="preserve">he </w:t>
      </w:r>
      <w:r w:rsidR="003C7B05">
        <w:t>Gambling Commission</w:t>
      </w:r>
      <w:r w:rsidR="004D7CAE">
        <w:t>;</w:t>
      </w:r>
    </w:p>
    <w:p w14:paraId="1B970D31" w14:textId="7BE15568" w:rsidR="00E31598" w:rsidRDefault="00D46D5C" w:rsidP="00C30261">
      <w:pPr>
        <w:pStyle w:val="ListParagraph"/>
        <w:numPr>
          <w:ilvl w:val="0"/>
          <w:numId w:val="21"/>
        </w:numPr>
        <w:ind w:left="357" w:right="6" w:hanging="357"/>
        <w:contextualSpacing w:val="0"/>
        <w:jc w:val="both"/>
      </w:pPr>
      <w:r>
        <w:lastRenderedPageBreak/>
        <w:t>t</w:t>
      </w:r>
      <w:r w:rsidR="00160497" w:rsidRPr="00160497">
        <w:t xml:space="preserve">he chief officer of police or chief constable for the area in which the premises </w:t>
      </w:r>
      <w:r w:rsidR="00DA6771">
        <w:t>are</w:t>
      </w:r>
      <w:r w:rsidR="00160497" w:rsidRPr="00160497">
        <w:t xml:space="preserve"> wholly or partially situated</w:t>
      </w:r>
      <w:r w:rsidR="004D7CAE">
        <w:t>;</w:t>
      </w:r>
    </w:p>
    <w:p w14:paraId="0CE1CC72" w14:textId="0E966E4C" w:rsidR="00E31598" w:rsidRDefault="00D46D5C" w:rsidP="00C30261">
      <w:pPr>
        <w:pStyle w:val="ListParagraph"/>
        <w:numPr>
          <w:ilvl w:val="0"/>
          <w:numId w:val="21"/>
        </w:numPr>
        <w:ind w:left="357" w:right="6" w:hanging="357"/>
        <w:contextualSpacing w:val="0"/>
        <w:jc w:val="both"/>
      </w:pPr>
      <w:r>
        <w:t>t</w:t>
      </w:r>
      <w:r w:rsidR="00DA6771">
        <w:t>he l</w:t>
      </w:r>
      <w:r w:rsidR="00AF2AB4">
        <w:t xml:space="preserve">ocal </w:t>
      </w:r>
      <w:r w:rsidR="00DA6771">
        <w:t>f</w:t>
      </w:r>
      <w:r w:rsidR="00AF2AB4">
        <w:t xml:space="preserve">ire </w:t>
      </w:r>
      <w:r w:rsidR="003C7B05">
        <w:t>authority</w:t>
      </w:r>
      <w:r w:rsidR="004D7CAE">
        <w:t>;</w:t>
      </w:r>
    </w:p>
    <w:p w14:paraId="4D6CFB5E" w14:textId="3C12024C" w:rsidR="00E31598" w:rsidRDefault="00D46D5C" w:rsidP="00C30261">
      <w:pPr>
        <w:pStyle w:val="ListParagraph"/>
        <w:numPr>
          <w:ilvl w:val="0"/>
          <w:numId w:val="21"/>
        </w:numPr>
        <w:ind w:left="357" w:right="6" w:hanging="357"/>
        <w:contextualSpacing w:val="0"/>
        <w:jc w:val="both"/>
      </w:pPr>
      <w:r>
        <w:t>t</w:t>
      </w:r>
      <w:r w:rsidR="00DA6771">
        <w:t>he l</w:t>
      </w:r>
      <w:r w:rsidR="00AF2AB4">
        <w:t xml:space="preserve">ocal </w:t>
      </w:r>
      <w:r w:rsidR="00DA6771">
        <w:t>p</w:t>
      </w:r>
      <w:r w:rsidR="003C7B05">
        <w:t>lanning authority</w:t>
      </w:r>
      <w:r w:rsidR="004D7CAE">
        <w:t>;</w:t>
      </w:r>
    </w:p>
    <w:p w14:paraId="68F429B3" w14:textId="19EEE94A" w:rsidR="00E31598" w:rsidRDefault="00D46D5C" w:rsidP="00C30261">
      <w:pPr>
        <w:pStyle w:val="ListParagraph"/>
        <w:numPr>
          <w:ilvl w:val="0"/>
          <w:numId w:val="21"/>
        </w:numPr>
        <w:ind w:left="357" w:right="6" w:hanging="357"/>
        <w:contextualSpacing w:val="0"/>
        <w:jc w:val="both"/>
      </w:pPr>
      <w:r>
        <w:t>t</w:t>
      </w:r>
      <w:r w:rsidR="00DA6771">
        <w:t>he e</w:t>
      </w:r>
      <w:r w:rsidR="00AF2AB4">
        <w:t xml:space="preserve">nvironmental </w:t>
      </w:r>
      <w:r w:rsidR="00DA6771">
        <w:t>h</w:t>
      </w:r>
      <w:r w:rsidR="00AF2AB4">
        <w:t>ealth</w:t>
      </w:r>
      <w:r w:rsidR="00DA6771">
        <w:t xml:space="preserve"> authority</w:t>
      </w:r>
      <w:r w:rsidR="004D7CAE">
        <w:t>;</w:t>
      </w:r>
    </w:p>
    <w:p w14:paraId="79F0AF16" w14:textId="7D7880E3" w:rsidR="00E31598" w:rsidRDefault="00D46D5C" w:rsidP="00C30261">
      <w:pPr>
        <w:pStyle w:val="ListParagraph"/>
        <w:numPr>
          <w:ilvl w:val="0"/>
          <w:numId w:val="21"/>
        </w:numPr>
        <w:ind w:left="357" w:right="6" w:hanging="357"/>
        <w:contextualSpacing w:val="0"/>
        <w:jc w:val="both"/>
      </w:pPr>
      <w:r>
        <w:t>t</w:t>
      </w:r>
      <w:r w:rsidR="00DA6771">
        <w:t>he c</w:t>
      </w:r>
      <w:r w:rsidR="00AF2AB4">
        <w:t xml:space="preserve">hild </w:t>
      </w:r>
      <w:r w:rsidR="00DA6771">
        <w:t>p</w:t>
      </w:r>
      <w:r w:rsidR="00AF2AB4">
        <w:t xml:space="preserve">rotection </w:t>
      </w:r>
      <w:r w:rsidR="00830D04">
        <w:t>body</w:t>
      </w:r>
      <w:r w:rsidR="00DA6771">
        <w:t xml:space="preserve"> designated by the Licensing Authority</w:t>
      </w:r>
      <w:r w:rsidR="004D7CAE">
        <w:t>;</w:t>
      </w:r>
    </w:p>
    <w:p w14:paraId="2179D0E3" w14:textId="77777777" w:rsidR="00E31598" w:rsidRDefault="003C7B05" w:rsidP="00C30261">
      <w:pPr>
        <w:pStyle w:val="ListParagraph"/>
        <w:numPr>
          <w:ilvl w:val="0"/>
          <w:numId w:val="21"/>
        </w:numPr>
        <w:ind w:left="357" w:right="6" w:hanging="357"/>
        <w:contextualSpacing w:val="0"/>
        <w:jc w:val="both"/>
      </w:pPr>
      <w:r>
        <w:t>HM Revenue and Customs</w:t>
      </w:r>
      <w:r w:rsidR="004D7CAE">
        <w:t>;</w:t>
      </w:r>
    </w:p>
    <w:p w14:paraId="594F4B89" w14:textId="107025A6" w:rsidR="00E31598" w:rsidRDefault="00D46D5C" w:rsidP="00C30261">
      <w:pPr>
        <w:pStyle w:val="ListParagraph"/>
        <w:numPr>
          <w:ilvl w:val="0"/>
          <w:numId w:val="21"/>
        </w:numPr>
        <w:ind w:left="357" w:right="6" w:hanging="357"/>
        <w:contextualSpacing w:val="0"/>
        <w:jc w:val="both"/>
      </w:pPr>
      <w:r>
        <w:t>t</w:t>
      </w:r>
      <w:r w:rsidR="00160497">
        <w:t xml:space="preserve">he </w:t>
      </w:r>
      <w:r w:rsidR="00DA6771">
        <w:t>Licensing Authority</w:t>
      </w:r>
      <w:r w:rsidR="00391DDC">
        <w:t>.</w:t>
      </w:r>
    </w:p>
    <w:p w14:paraId="5211B404" w14:textId="77777777" w:rsidR="00E31598" w:rsidRDefault="00AF2AB4" w:rsidP="00AC75E9">
      <w:pPr>
        <w:spacing w:line="240" w:lineRule="auto"/>
        <w:ind w:left="0" w:firstLine="0"/>
        <w:jc w:val="both"/>
      </w:pPr>
      <w:r>
        <w:t xml:space="preserve">The Licensing Authority is required by regulations to state the principles it will apply in exercising its powers under Section 157(h) of the Act to designate, in writing, a body which is competent to advise the authority about the protection of children </w:t>
      </w:r>
      <w:r w:rsidR="003C7B05">
        <w:t>from harm.  The principles are:</w:t>
      </w:r>
    </w:p>
    <w:p w14:paraId="0C33D0DA" w14:textId="7D1C97D7" w:rsidR="00E31598" w:rsidRDefault="005D3CFE" w:rsidP="00C30261">
      <w:pPr>
        <w:pStyle w:val="ListParagraph"/>
        <w:numPr>
          <w:ilvl w:val="0"/>
          <w:numId w:val="21"/>
        </w:numPr>
        <w:ind w:left="357" w:right="6" w:hanging="357"/>
        <w:contextualSpacing w:val="0"/>
        <w:jc w:val="both"/>
      </w:pPr>
      <w:r>
        <w:t>t</w:t>
      </w:r>
      <w:r w:rsidR="00AF2AB4">
        <w:t xml:space="preserve">he need for the body to be responsible for an area covering the whole of the </w:t>
      </w:r>
      <w:r w:rsidR="00AD2F91">
        <w:t>Licensing Authori</w:t>
      </w:r>
      <w:r w:rsidR="00CE2478">
        <w:t>t</w:t>
      </w:r>
      <w:r w:rsidR="00AD2F91">
        <w:t>y’s</w:t>
      </w:r>
      <w:r w:rsidR="003C7B05">
        <w:t xml:space="preserve"> area</w:t>
      </w:r>
      <w:r w:rsidR="004D7CAE">
        <w:t>;</w:t>
      </w:r>
      <w:r w:rsidR="003C7B05">
        <w:t xml:space="preserve"> and</w:t>
      </w:r>
    </w:p>
    <w:p w14:paraId="3ADFF50A" w14:textId="4CFA194D" w:rsidR="00E31598" w:rsidRDefault="005D3CFE" w:rsidP="00C30261">
      <w:pPr>
        <w:pStyle w:val="ListParagraph"/>
        <w:numPr>
          <w:ilvl w:val="0"/>
          <w:numId w:val="21"/>
        </w:numPr>
        <w:ind w:left="357" w:right="6" w:hanging="357"/>
        <w:contextualSpacing w:val="0"/>
        <w:jc w:val="both"/>
      </w:pPr>
      <w:r>
        <w:t>t</w:t>
      </w:r>
      <w:r w:rsidR="00AF2AB4">
        <w:t>he need for the body to be answerable to democratically elected persons, rather than any pa</w:t>
      </w:r>
      <w:r w:rsidR="003C7B05">
        <w:t>rticular vested interest group.</w:t>
      </w:r>
    </w:p>
    <w:p w14:paraId="3CC8632A" w14:textId="77777777" w:rsidR="00E31598" w:rsidRDefault="003D591C" w:rsidP="00AC75E9">
      <w:pPr>
        <w:spacing w:line="259" w:lineRule="auto"/>
        <w:ind w:left="0" w:firstLine="0"/>
        <w:jc w:val="both"/>
      </w:pPr>
      <w:r w:rsidRPr="003D591C">
        <w:t>Th</w:t>
      </w:r>
      <w:r>
        <w:t>e</w:t>
      </w:r>
      <w:r w:rsidRPr="003D591C">
        <w:t xml:space="preserve"> </w:t>
      </w:r>
      <w:r>
        <w:t>Licensing A</w:t>
      </w:r>
      <w:r w:rsidRPr="003D591C">
        <w:t xml:space="preserve">uthority designates the Local Safeguarding </w:t>
      </w:r>
      <w:r w:rsidR="003C7B05">
        <w:t>Children Board for this purpose.</w:t>
      </w:r>
    </w:p>
    <w:p w14:paraId="6E9116A0" w14:textId="61D55F0F" w:rsidR="00E31598" w:rsidRDefault="00AF2AB4" w:rsidP="00AC75E9">
      <w:pPr>
        <w:ind w:left="0" w:firstLine="0"/>
        <w:jc w:val="both"/>
      </w:pPr>
      <w:r>
        <w:t xml:space="preserve">The contact details </w:t>
      </w:r>
      <w:r w:rsidR="00B25315">
        <w:t xml:space="preserve">for </w:t>
      </w:r>
      <w:r>
        <w:t>all the Responsible Authorities under the Gambling Act 2005 are available</w:t>
      </w:r>
      <w:r w:rsidR="00B12E55">
        <w:t xml:space="preserve"> </w:t>
      </w:r>
      <w:hyperlink w:anchor="_Part_E_-" w:history="1">
        <w:r w:rsidR="00B12E55" w:rsidRPr="00B12E55">
          <w:rPr>
            <w:rStyle w:val="Hyperlink"/>
          </w:rPr>
          <w:t>here</w:t>
        </w:r>
      </w:hyperlink>
      <w:r w:rsidRPr="007C0B93">
        <w:t>.</w:t>
      </w:r>
    </w:p>
    <w:p w14:paraId="4F1DE632" w14:textId="77777777" w:rsidR="00E31598" w:rsidRDefault="00110885" w:rsidP="00AC75E9">
      <w:pPr>
        <w:pStyle w:val="Heading2"/>
        <w:tabs>
          <w:tab w:val="left" w:pos="709"/>
          <w:tab w:val="center" w:pos="2579"/>
        </w:tabs>
        <w:spacing w:after="240"/>
        <w:ind w:left="0" w:firstLine="0"/>
        <w:jc w:val="both"/>
      </w:pPr>
      <w:bookmarkStart w:id="7" w:name="_Toc76112859"/>
      <w:r>
        <w:t>1.6</w:t>
      </w:r>
      <w:r>
        <w:tab/>
      </w:r>
      <w:r w:rsidR="00AF2AB4">
        <w:t>Interested Parties</w:t>
      </w:r>
      <w:bookmarkEnd w:id="7"/>
    </w:p>
    <w:p w14:paraId="4914DF8F" w14:textId="77777777" w:rsidR="00E31598" w:rsidRDefault="00AF2AB4" w:rsidP="00AC75E9">
      <w:pPr>
        <w:spacing w:line="240" w:lineRule="auto"/>
        <w:ind w:left="0" w:firstLine="0"/>
        <w:jc w:val="both"/>
      </w:pPr>
      <w:r>
        <w:t xml:space="preserve">Interested parties can make representations about </w:t>
      </w:r>
      <w:r w:rsidR="004E67B7">
        <w:t xml:space="preserve">premises </w:t>
      </w:r>
      <w:r>
        <w:t xml:space="preserve">licence applications or apply for a review of an existing licence. Interested parties will be required to relate their representation to one or more of the </w:t>
      </w:r>
      <w:r w:rsidR="004E67B7">
        <w:t xml:space="preserve">matters referred to in section 153 </w:t>
      </w:r>
      <w:r w:rsidR="007D676F">
        <w:t xml:space="preserve">of the Act </w:t>
      </w:r>
      <w:r w:rsidR="004E67B7">
        <w:t xml:space="preserve">(see </w:t>
      </w:r>
      <w:r w:rsidR="004006DE">
        <w:t xml:space="preserve">section </w:t>
      </w:r>
      <w:r w:rsidR="004E67B7">
        <w:t>1.3 above)</w:t>
      </w:r>
      <w:r w:rsidR="003C7B05">
        <w:t>.</w:t>
      </w:r>
    </w:p>
    <w:p w14:paraId="40D15128" w14:textId="77777777" w:rsidR="00E31598" w:rsidRDefault="00AF2AB4" w:rsidP="00AC75E9">
      <w:pPr>
        <w:spacing w:line="240" w:lineRule="auto"/>
        <w:ind w:left="0" w:firstLine="0"/>
        <w:jc w:val="both"/>
      </w:pPr>
      <w:r>
        <w:t>An i</w:t>
      </w:r>
      <w:r w:rsidR="003C7B05">
        <w:t>nterested party is someone who:</w:t>
      </w:r>
    </w:p>
    <w:p w14:paraId="39234E10" w14:textId="4F640006" w:rsidR="00E31598" w:rsidRDefault="005D3CFE" w:rsidP="00C30261">
      <w:pPr>
        <w:pStyle w:val="ListParagraph"/>
        <w:numPr>
          <w:ilvl w:val="0"/>
          <w:numId w:val="21"/>
        </w:numPr>
        <w:ind w:left="357" w:right="6" w:hanging="357"/>
        <w:contextualSpacing w:val="0"/>
        <w:jc w:val="both"/>
      </w:pPr>
      <w:r>
        <w:t>l</w:t>
      </w:r>
      <w:r w:rsidR="00AF2AB4">
        <w:t>ives sufficiently close to the premises to be likely to be affected by the aut</w:t>
      </w:r>
      <w:r w:rsidR="003C7B05">
        <w:t>horised activities</w:t>
      </w:r>
      <w:r w:rsidR="004D7CAE">
        <w:t>;</w:t>
      </w:r>
      <w:r w:rsidR="003C7B05">
        <w:t xml:space="preserve"> or</w:t>
      </w:r>
    </w:p>
    <w:p w14:paraId="1A76902F" w14:textId="253278EB" w:rsidR="00E31598" w:rsidRDefault="005D3CFE" w:rsidP="00C30261">
      <w:pPr>
        <w:pStyle w:val="ListParagraph"/>
        <w:numPr>
          <w:ilvl w:val="0"/>
          <w:numId w:val="21"/>
        </w:numPr>
        <w:ind w:left="357" w:right="6" w:hanging="357"/>
        <w:contextualSpacing w:val="0"/>
        <w:jc w:val="both"/>
      </w:pPr>
      <w:r>
        <w:t>h</w:t>
      </w:r>
      <w:r w:rsidR="00AF2AB4">
        <w:t>as business interests that might be affected b</w:t>
      </w:r>
      <w:r w:rsidR="003C7B05">
        <w:t>y the authorised activities</w:t>
      </w:r>
      <w:r w:rsidR="004D7CAE">
        <w:t>;</w:t>
      </w:r>
      <w:r w:rsidR="003C7B05">
        <w:t xml:space="preserve"> or</w:t>
      </w:r>
    </w:p>
    <w:p w14:paraId="518622C8" w14:textId="1C559907" w:rsidR="00E31598" w:rsidRDefault="005D3CFE" w:rsidP="00C30261">
      <w:pPr>
        <w:pStyle w:val="ListParagraph"/>
        <w:numPr>
          <w:ilvl w:val="0"/>
          <w:numId w:val="21"/>
        </w:numPr>
        <w:ind w:left="357" w:right="6" w:hanging="357"/>
        <w:contextualSpacing w:val="0"/>
        <w:jc w:val="both"/>
      </w:pPr>
      <w:r>
        <w:t>r</w:t>
      </w:r>
      <w:r w:rsidR="00AF2AB4">
        <w:t xml:space="preserve">epresents persons in </w:t>
      </w:r>
      <w:r w:rsidR="003C7B05">
        <w:t>either of the two groups above.</w:t>
      </w:r>
    </w:p>
    <w:p w14:paraId="21F125FB" w14:textId="77777777" w:rsidR="00E31598" w:rsidRDefault="00AF2AB4" w:rsidP="00AC75E9">
      <w:pPr>
        <w:spacing w:line="240" w:lineRule="auto"/>
        <w:ind w:left="0" w:firstLine="0"/>
        <w:jc w:val="both"/>
      </w:pPr>
      <w:r>
        <w:t>In determining whether someone lives sufficiently close to particular premises so as to be affected</w:t>
      </w:r>
      <w:r w:rsidR="00AD2F91">
        <w:t>,</w:t>
      </w:r>
      <w:r>
        <w:t xml:space="preserve"> the </w:t>
      </w:r>
      <w:r w:rsidR="00AD2F91">
        <w:t>Licensing Authority</w:t>
      </w:r>
      <w:r>
        <w:t xml:space="preserve"> </w:t>
      </w:r>
      <w:r w:rsidR="004E67B7">
        <w:t xml:space="preserve">may </w:t>
      </w:r>
      <w:r>
        <w:t xml:space="preserve">take into </w:t>
      </w:r>
      <w:r w:rsidR="003C7B05">
        <w:t>account, amongst other things:</w:t>
      </w:r>
    </w:p>
    <w:p w14:paraId="3B4AC10F" w14:textId="14E3EDE4" w:rsidR="00E31598" w:rsidRDefault="009D4823" w:rsidP="00C30261">
      <w:pPr>
        <w:pStyle w:val="ListParagraph"/>
        <w:numPr>
          <w:ilvl w:val="0"/>
          <w:numId w:val="21"/>
        </w:numPr>
        <w:ind w:left="357" w:right="6" w:hanging="357"/>
        <w:contextualSpacing w:val="0"/>
        <w:jc w:val="both"/>
      </w:pPr>
      <w:r>
        <w:lastRenderedPageBreak/>
        <w:t>t</w:t>
      </w:r>
      <w:r w:rsidR="00AF2AB4">
        <w:t>he s</w:t>
      </w:r>
      <w:r w:rsidR="003C7B05">
        <w:t>ize and nature of the premises</w:t>
      </w:r>
      <w:r w:rsidR="004D7CAE">
        <w:t>;</w:t>
      </w:r>
    </w:p>
    <w:p w14:paraId="3DDD431A" w14:textId="73627614" w:rsidR="00E31598" w:rsidRDefault="009D4823" w:rsidP="00C30261">
      <w:pPr>
        <w:pStyle w:val="ListParagraph"/>
        <w:numPr>
          <w:ilvl w:val="0"/>
          <w:numId w:val="21"/>
        </w:numPr>
        <w:ind w:left="357" w:right="6" w:hanging="357"/>
        <w:contextualSpacing w:val="0"/>
        <w:jc w:val="both"/>
      </w:pPr>
      <w:r>
        <w:t>t</w:t>
      </w:r>
      <w:r w:rsidR="00AF2AB4">
        <w:t>he distance of the premises from the p</w:t>
      </w:r>
      <w:r w:rsidR="003C7B05">
        <w:t>erson making the representation</w:t>
      </w:r>
      <w:r w:rsidR="004D7CAE">
        <w:t>;</w:t>
      </w:r>
    </w:p>
    <w:p w14:paraId="6C641070" w14:textId="21384D4F" w:rsidR="00E31598" w:rsidRDefault="009D4823" w:rsidP="00C30261">
      <w:pPr>
        <w:pStyle w:val="ListParagraph"/>
        <w:numPr>
          <w:ilvl w:val="0"/>
          <w:numId w:val="21"/>
        </w:numPr>
        <w:ind w:left="357" w:right="6" w:hanging="357"/>
        <w:contextualSpacing w:val="0"/>
        <w:jc w:val="both"/>
      </w:pPr>
      <w:r>
        <w:t>t</w:t>
      </w:r>
      <w:r w:rsidR="003C7B05">
        <w:t>he nature of the complaint</w:t>
      </w:r>
      <w:r w:rsidR="004D7CAE">
        <w:t>;</w:t>
      </w:r>
    </w:p>
    <w:p w14:paraId="55D78A47" w14:textId="07FA9131" w:rsidR="00E31598" w:rsidRDefault="009D4823" w:rsidP="00C30261">
      <w:pPr>
        <w:pStyle w:val="ListParagraph"/>
        <w:numPr>
          <w:ilvl w:val="0"/>
          <w:numId w:val="21"/>
        </w:numPr>
        <w:ind w:left="357" w:right="6" w:hanging="357"/>
        <w:contextualSpacing w:val="0"/>
        <w:jc w:val="both"/>
      </w:pPr>
      <w:r>
        <w:t>t</w:t>
      </w:r>
      <w:r w:rsidR="00AF2AB4">
        <w:t>he potential impact of the premises.</w:t>
      </w:r>
    </w:p>
    <w:p w14:paraId="48E0ADB8" w14:textId="77777777" w:rsidR="00E31598" w:rsidRDefault="00AF2AB4" w:rsidP="00AC75E9">
      <w:pPr>
        <w:spacing w:line="240" w:lineRule="auto"/>
        <w:ind w:left="0" w:firstLine="0"/>
        <w:jc w:val="both"/>
      </w:pPr>
      <w:r>
        <w:t xml:space="preserve">In determining whether a person has a business interest which could be affected, the </w:t>
      </w:r>
      <w:r w:rsidR="00CE2478">
        <w:t>L</w:t>
      </w:r>
      <w:r>
        <w:t xml:space="preserve">icensing </w:t>
      </w:r>
      <w:r w:rsidR="00CE2478">
        <w:t>A</w:t>
      </w:r>
      <w:r>
        <w:t xml:space="preserve">uthority </w:t>
      </w:r>
      <w:r w:rsidR="004E67B7">
        <w:t xml:space="preserve">may </w:t>
      </w:r>
      <w:r w:rsidR="003C7B05">
        <w:t>consider, amongst other things:</w:t>
      </w:r>
    </w:p>
    <w:p w14:paraId="6E754335" w14:textId="59601DC2" w:rsidR="00E31598" w:rsidRDefault="009D4823" w:rsidP="00C30261">
      <w:pPr>
        <w:pStyle w:val="ListParagraph"/>
        <w:numPr>
          <w:ilvl w:val="0"/>
          <w:numId w:val="21"/>
        </w:numPr>
        <w:ind w:left="357" w:right="6" w:hanging="357"/>
        <w:contextualSpacing w:val="0"/>
        <w:jc w:val="both"/>
      </w:pPr>
      <w:r>
        <w:t>t</w:t>
      </w:r>
      <w:r w:rsidR="003C7B05">
        <w:t>he size of the premises</w:t>
      </w:r>
      <w:r>
        <w:t>;</w:t>
      </w:r>
    </w:p>
    <w:p w14:paraId="23A04084" w14:textId="7A3DD36F" w:rsidR="00E31598" w:rsidRDefault="009D4823" w:rsidP="00C30261">
      <w:pPr>
        <w:pStyle w:val="ListParagraph"/>
        <w:numPr>
          <w:ilvl w:val="0"/>
          <w:numId w:val="21"/>
        </w:numPr>
        <w:ind w:left="357" w:right="6" w:hanging="357"/>
        <w:contextualSpacing w:val="0"/>
        <w:jc w:val="both"/>
      </w:pPr>
      <w:r>
        <w:t>t</w:t>
      </w:r>
      <w:r w:rsidR="00AF2AB4">
        <w:t>he cat</w:t>
      </w:r>
      <w:r w:rsidR="003C7B05">
        <w:t>chment area of the premises</w:t>
      </w:r>
      <w:r>
        <w:t>;</w:t>
      </w:r>
      <w:r w:rsidR="003C7B05">
        <w:t xml:space="preserve"> and</w:t>
      </w:r>
    </w:p>
    <w:p w14:paraId="55D7CFF5" w14:textId="30E5512C" w:rsidR="00E31598" w:rsidRDefault="009D4823" w:rsidP="00C30261">
      <w:pPr>
        <w:pStyle w:val="ListParagraph"/>
        <w:numPr>
          <w:ilvl w:val="0"/>
          <w:numId w:val="21"/>
        </w:numPr>
        <w:ind w:left="357" w:right="6" w:hanging="357"/>
        <w:contextualSpacing w:val="0"/>
        <w:jc w:val="both"/>
      </w:pPr>
      <w:r>
        <w:t>w</w:t>
      </w:r>
      <w:r w:rsidR="00AF2AB4">
        <w:t>hether the person making the representation has business interests in the catchment area that might be affected.</w:t>
      </w:r>
    </w:p>
    <w:p w14:paraId="5351D932" w14:textId="77777777" w:rsidR="009E5AEB" w:rsidRDefault="009E5AEB" w:rsidP="00AC75E9">
      <w:pPr>
        <w:ind w:left="0" w:firstLine="0"/>
        <w:jc w:val="both"/>
      </w:pPr>
      <w:r w:rsidRPr="009E5AEB">
        <w:t>Th</w:t>
      </w:r>
      <w:r w:rsidR="00CE2478">
        <w:t>e</w:t>
      </w:r>
      <w:r w:rsidRPr="009E5AEB">
        <w:t xml:space="preserve"> </w:t>
      </w:r>
      <w:r w:rsidR="000F117A">
        <w:t xml:space="preserve">Licensing </w:t>
      </w:r>
      <w:r w:rsidRPr="009E5AEB">
        <w:t>Authority will interpret the phrase “business interest” widely and not merely confine the phrase to meaning those engaged in trade and commerce. It may therefore include charities, churches, medical practices, schools and other e</w:t>
      </w:r>
      <w:r w:rsidR="003C7B05">
        <w:t>stablishments and institutions.</w:t>
      </w:r>
    </w:p>
    <w:p w14:paraId="06064249" w14:textId="77777777" w:rsidR="009E5AEB" w:rsidRDefault="009E5AEB" w:rsidP="00AC75E9">
      <w:pPr>
        <w:ind w:left="0" w:firstLine="0"/>
        <w:jc w:val="both"/>
      </w:pPr>
      <w:r w:rsidRPr="009E5AEB">
        <w:t>Similarly</w:t>
      </w:r>
      <w:r w:rsidR="000F117A">
        <w:t>,</w:t>
      </w:r>
      <w:r w:rsidRPr="009E5AEB">
        <w:t xml:space="preserve"> a wide interpretation will be given to those categories of persons and organisations that represent residents and businesses. These may include residents and tenants</w:t>
      </w:r>
      <w:r w:rsidR="00EF09D6">
        <w:t>’</w:t>
      </w:r>
      <w:r w:rsidRPr="009E5AEB">
        <w:t xml:space="preserve"> associations, trade unions and other associations, as well as individuals whose role is to represent the interests of one or more residents or businesses such as a </w:t>
      </w:r>
      <w:r w:rsidR="00EF09D6">
        <w:t>C</w:t>
      </w:r>
      <w:r w:rsidRPr="009E5AEB">
        <w:t xml:space="preserve">ouncillor </w:t>
      </w:r>
      <w:r w:rsidR="00EF09D6">
        <w:t xml:space="preserve">or </w:t>
      </w:r>
      <w:r w:rsidRPr="009E5AEB">
        <w:t>M</w:t>
      </w:r>
      <w:r w:rsidR="000F117A">
        <w:t xml:space="preserve">ember of </w:t>
      </w:r>
      <w:r w:rsidRPr="009E5AEB">
        <w:t>P</w:t>
      </w:r>
      <w:r w:rsidR="000F117A">
        <w:t>arliament</w:t>
      </w:r>
      <w:r w:rsidR="003C7B05">
        <w:t>.</w:t>
      </w:r>
    </w:p>
    <w:p w14:paraId="3929AC4F" w14:textId="77777777" w:rsidR="00D43F02" w:rsidRDefault="009E5AEB" w:rsidP="00AC75E9">
      <w:pPr>
        <w:ind w:left="0" w:firstLine="0"/>
        <w:jc w:val="both"/>
      </w:pPr>
      <w:r w:rsidRPr="009E5AEB">
        <w:t xml:space="preserve">If an existing gambling business makes a representation that it is going to be affected by another gambling business starting up in the area, then without further </w:t>
      </w:r>
      <w:r>
        <w:t xml:space="preserve">relevant </w:t>
      </w:r>
      <w:r w:rsidRPr="009E5AEB">
        <w:t>evidence supporting the representation, the</w:t>
      </w:r>
      <w:r w:rsidR="000F117A">
        <w:t xml:space="preserve"> Licensing </w:t>
      </w:r>
      <w:r w:rsidRPr="009E5AEB">
        <w:t>Authority would not consider this to be a relevant representation because it relates to “demand” or competition.</w:t>
      </w:r>
    </w:p>
    <w:p w14:paraId="0EC4189C" w14:textId="0D28143D" w:rsidR="009E5AEB" w:rsidRDefault="00D43F02" w:rsidP="00AC75E9">
      <w:pPr>
        <w:ind w:left="0" w:firstLine="0"/>
        <w:jc w:val="both"/>
      </w:pPr>
      <w:r>
        <w:t>It is for the Licensing Authority to determine on a case-by-case basis whether or not</w:t>
      </w:r>
      <w:r w:rsidR="000D2FF5">
        <w:t xml:space="preserve"> </w:t>
      </w:r>
      <w:r>
        <w:t xml:space="preserve"> a person making a representation is an “interested party”. The Authority may ask for evidence to identify who is being represented and show that they have given consent for representations to be made on their behalf. In cases which are not clear-cut, the benefit of the doubt will usually be exercised in favour of the person making the representation.</w:t>
      </w:r>
    </w:p>
    <w:p w14:paraId="13F0DE35" w14:textId="76079B76" w:rsidR="00E31598" w:rsidRDefault="00AF2AB4" w:rsidP="00AC75E9">
      <w:pPr>
        <w:ind w:left="0" w:firstLine="0"/>
        <w:jc w:val="both"/>
      </w:pPr>
      <w:r>
        <w:t>If individuals wish to approach Councillors to ask them to represent their views</w:t>
      </w:r>
      <w:r w:rsidR="00B14880">
        <w:t>,</w:t>
      </w:r>
      <w:r>
        <w:t xml:space="preserve"> </w:t>
      </w:r>
      <w:r w:rsidR="00BA5E1E">
        <w:t xml:space="preserve">and Councillors are prepared to do so, </w:t>
      </w:r>
      <w:r>
        <w:t xml:space="preserve">then care should be taken that the Councillors are not part of the Licensing </w:t>
      </w:r>
      <w:r w:rsidR="00BA5E1E">
        <w:t xml:space="preserve">Committee or </w:t>
      </w:r>
      <w:r w:rsidR="00EF09D6">
        <w:t>Sub-</w:t>
      </w:r>
      <w:r>
        <w:t>Committee dealing with the licence application.  If there are any doubts</w:t>
      </w:r>
      <w:r w:rsidR="00B14880">
        <w:t>,</w:t>
      </w:r>
      <w:r w:rsidR="00D43F02">
        <w:t xml:space="preserve"> please contact the licensing team </w:t>
      </w:r>
      <w:r w:rsidR="00AE7B4C">
        <w:t>(see Section E)</w:t>
      </w:r>
      <w:r>
        <w:t>.</w:t>
      </w:r>
    </w:p>
    <w:p w14:paraId="1A896050" w14:textId="77777777" w:rsidR="00E31598" w:rsidRDefault="00110885" w:rsidP="00321639">
      <w:pPr>
        <w:pStyle w:val="Heading2"/>
        <w:spacing w:after="240"/>
        <w:ind w:left="709" w:hanging="709"/>
      </w:pPr>
      <w:bookmarkStart w:id="8" w:name="_Toc76112860"/>
      <w:r>
        <w:lastRenderedPageBreak/>
        <w:t>1.7</w:t>
      </w:r>
      <w:r>
        <w:tab/>
      </w:r>
      <w:r w:rsidR="00AF2AB4">
        <w:t>Information Exchange</w:t>
      </w:r>
      <w:bookmarkEnd w:id="8"/>
      <w:r w:rsidR="00AF2AB4">
        <w:t xml:space="preserve"> </w:t>
      </w:r>
    </w:p>
    <w:p w14:paraId="2340945D" w14:textId="77777777" w:rsidR="000F117A" w:rsidRDefault="007D676F" w:rsidP="00AC75E9">
      <w:pPr>
        <w:ind w:left="0" w:firstLine="0"/>
        <w:jc w:val="both"/>
      </w:pPr>
      <w:r w:rsidRPr="007D676F">
        <w:t>Th</w:t>
      </w:r>
      <w:r w:rsidR="000F117A">
        <w:t>is</w:t>
      </w:r>
      <w:r w:rsidRPr="007D676F">
        <w:t xml:space="preserve"> </w:t>
      </w:r>
      <w:r w:rsidR="000F117A">
        <w:t xml:space="preserve">Licensing </w:t>
      </w:r>
      <w:r w:rsidRPr="007D676F">
        <w:t xml:space="preserve">Authority will act in accordance with all the relevant legislation and guidance from the </w:t>
      </w:r>
      <w:r w:rsidR="000F117A">
        <w:t>Gam</w:t>
      </w:r>
      <w:r w:rsidR="00B14880">
        <w:t>b</w:t>
      </w:r>
      <w:r w:rsidR="000F117A">
        <w:t xml:space="preserve">ling </w:t>
      </w:r>
      <w:r w:rsidRPr="007D676F">
        <w:t>Commission with regard to data protection and the freedom of information.  Additionally</w:t>
      </w:r>
      <w:r w:rsidR="00B14880">
        <w:t>,</w:t>
      </w:r>
      <w:r w:rsidRPr="007D676F">
        <w:t xml:space="preserve"> th</w:t>
      </w:r>
      <w:r w:rsidR="000F117A">
        <w:t>is Licensing</w:t>
      </w:r>
      <w:r w:rsidRPr="007D676F">
        <w:t xml:space="preserve"> Authority </w:t>
      </w:r>
      <w:r w:rsidR="00B25315">
        <w:t>has</w:t>
      </w:r>
      <w:r w:rsidR="00B25315" w:rsidRPr="007D676F">
        <w:t xml:space="preserve"> </w:t>
      </w:r>
      <w:r w:rsidRPr="007D676F">
        <w:t>adopt</w:t>
      </w:r>
      <w:r w:rsidR="00B25315">
        <w:t>ed</w:t>
      </w:r>
      <w:r w:rsidRPr="007D676F">
        <w:t xml:space="preserve"> and </w:t>
      </w:r>
      <w:r w:rsidR="00B25315">
        <w:t xml:space="preserve">will </w:t>
      </w:r>
      <w:r w:rsidRPr="007D676F">
        <w:t>apply the principles of better regulation</w:t>
      </w:r>
      <w:r w:rsidR="00B25315">
        <w:t xml:space="preserve"> as detailed in the Regulators</w:t>
      </w:r>
      <w:r w:rsidR="00DA6771">
        <w:t>’</w:t>
      </w:r>
      <w:r w:rsidR="00B25315">
        <w:t xml:space="preserve"> Code</w:t>
      </w:r>
      <w:r w:rsidR="003C7B05">
        <w:t>.</w:t>
      </w:r>
    </w:p>
    <w:p w14:paraId="7F886935" w14:textId="77777777" w:rsidR="00E31598" w:rsidRDefault="00AF2AB4" w:rsidP="00321639">
      <w:pPr>
        <w:pStyle w:val="Heading2"/>
        <w:spacing w:after="240"/>
        <w:ind w:left="709" w:hanging="709"/>
      </w:pPr>
      <w:bookmarkStart w:id="9" w:name="_Toc76112861"/>
      <w:r>
        <w:t xml:space="preserve">1.8 </w:t>
      </w:r>
      <w:r w:rsidR="00110885">
        <w:tab/>
      </w:r>
      <w:r>
        <w:tab/>
        <w:t>Enforcement</w:t>
      </w:r>
      <w:bookmarkEnd w:id="9"/>
    </w:p>
    <w:p w14:paraId="2F3903A7" w14:textId="77777777" w:rsidR="00E31598" w:rsidRDefault="00AD2F91" w:rsidP="00AC75E9">
      <w:pPr>
        <w:spacing w:line="240" w:lineRule="auto"/>
        <w:ind w:left="0" w:firstLine="0"/>
        <w:jc w:val="both"/>
      </w:pPr>
      <w:r>
        <w:t xml:space="preserve">The </w:t>
      </w:r>
      <w:r w:rsidR="000F117A">
        <w:t>Licensing Authority’s</w:t>
      </w:r>
      <w:r w:rsidR="00AF2AB4">
        <w:t xml:space="preserve"> principles are that it will be guided by the Guidance and</w:t>
      </w:r>
      <w:r w:rsidR="003C7B05">
        <w:t xml:space="preserve"> will endeavour to be:</w:t>
      </w:r>
    </w:p>
    <w:p w14:paraId="394DD8A3" w14:textId="58319C4C" w:rsidR="00B14880" w:rsidRDefault="009D4823" w:rsidP="00C30261">
      <w:pPr>
        <w:pStyle w:val="ListParagraph"/>
        <w:numPr>
          <w:ilvl w:val="0"/>
          <w:numId w:val="21"/>
        </w:numPr>
        <w:ind w:left="357" w:right="6" w:hanging="357"/>
        <w:contextualSpacing w:val="0"/>
        <w:jc w:val="both"/>
      </w:pPr>
      <w:r w:rsidRPr="00C30261">
        <w:rPr>
          <w:i/>
        </w:rPr>
        <w:t>P</w:t>
      </w:r>
      <w:r w:rsidR="000F117A" w:rsidRPr="00C30261">
        <w:rPr>
          <w:i/>
        </w:rPr>
        <w:t>roportionate</w:t>
      </w:r>
      <w:r w:rsidR="00AF2AB4">
        <w:t>:</w:t>
      </w:r>
      <w:r>
        <w:t xml:space="preserve"> </w:t>
      </w:r>
      <w:r w:rsidR="00AF2AB4">
        <w:t>regulators should only intervene when necessary</w:t>
      </w:r>
      <w:r>
        <w:t xml:space="preserve">; and </w:t>
      </w:r>
      <w:r w:rsidR="00AD2F91" w:rsidRPr="00AD2F91">
        <w:t>remedies should be appropriate to the risk posed, and costs identified and minimised</w:t>
      </w:r>
      <w:r w:rsidR="00BA5E1E">
        <w:t>;</w:t>
      </w:r>
    </w:p>
    <w:p w14:paraId="7A7CBD2D" w14:textId="52192FEB" w:rsidR="00E31598" w:rsidRDefault="009D4823" w:rsidP="00C30261">
      <w:pPr>
        <w:pStyle w:val="ListParagraph"/>
        <w:numPr>
          <w:ilvl w:val="0"/>
          <w:numId w:val="21"/>
        </w:numPr>
        <w:ind w:left="357" w:right="6" w:hanging="357"/>
        <w:contextualSpacing w:val="0"/>
        <w:jc w:val="both"/>
      </w:pPr>
      <w:r w:rsidRPr="00C30261">
        <w:rPr>
          <w:i/>
        </w:rPr>
        <w:t>Accountable</w:t>
      </w:r>
      <w:r>
        <w:t>: regulators must be able to justify decisions, and be subject to public scrutiny;</w:t>
      </w:r>
    </w:p>
    <w:p w14:paraId="1E7270FE" w14:textId="3E4D5FFD" w:rsidR="00E31598" w:rsidRDefault="009D4823" w:rsidP="00C30261">
      <w:pPr>
        <w:pStyle w:val="ListParagraph"/>
        <w:numPr>
          <w:ilvl w:val="0"/>
          <w:numId w:val="21"/>
        </w:numPr>
        <w:ind w:left="357" w:right="6" w:hanging="357"/>
        <w:contextualSpacing w:val="0"/>
        <w:jc w:val="both"/>
      </w:pPr>
      <w:r w:rsidRPr="00C30261">
        <w:rPr>
          <w:i/>
        </w:rPr>
        <w:t>Consistent</w:t>
      </w:r>
      <w:r>
        <w:t>: rules and standards must be joined up and implemented fairly;</w:t>
      </w:r>
    </w:p>
    <w:p w14:paraId="27658DAD" w14:textId="6FC84CEC" w:rsidR="00E31598" w:rsidRDefault="009D4823" w:rsidP="00C30261">
      <w:pPr>
        <w:pStyle w:val="ListParagraph"/>
        <w:numPr>
          <w:ilvl w:val="0"/>
          <w:numId w:val="21"/>
        </w:numPr>
        <w:ind w:left="357" w:right="6" w:hanging="357"/>
        <w:contextualSpacing w:val="0"/>
        <w:jc w:val="both"/>
      </w:pPr>
      <w:r w:rsidRPr="00C30261">
        <w:rPr>
          <w:i/>
        </w:rPr>
        <w:t>Transparent</w:t>
      </w:r>
      <w:r>
        <w:t>: regulators should be open, and keep regulations simple and user friendly; and</w:t>
      </w:r>
    </w:p>
    <w:p w14:paraId="7DF8F1AC" w14:textId="7D7271A9" w:rsidR="00E31598" w:rsidRDefault="009D4823" w:rsidP="00C30261">
      <w:pPr>
        <w:pStyle w:val="ListParagraph"/>
        <w:numPr>
          <w:ilvl w:val="0"/>
          <w:numId w:val="21"/>
        </w:numPr>
        <w:ind w:left="357" w:right="6" w:hanging="357"/>
        <w:contextualSpacing w:val="0"/>
        <w:jc w:val="both"/>
      </w:pPr>
      <w:r w:rsidRPr="00C30261">
        <w:rPr>
          <w:i/>
        </w:rPr>
        <w:t>Targe</w:t>
      </w:r>
      <w:r w:rsidRPr="00C30261">
        <w:rPr>
          <w:bCs/>
          <w:i/>
        </w:rPr>
        <w:t>ted</w:t>
      </w:r>
      <w:r w:rsidR="00AF2AB4">
        <w:t>: regulation should be focused on the problem and minimise side e</w:t>
      </w:r>
      <w:r w:rsidR="003C7B05">
        <w:t>ffects.</w:t>
      </w:r>
    </w:p>
    <w:p w14:paraId="525C4CCB" w14:textId="77777777" w:rsidR="00E31598" w:rsidRDefault="005E6AA3" w:rsidP="00AC75E9">
      <w:pPr>
        <w:spacing w:line="240" w:lineRule="auto"/>
        <w:ind w:left="0" w:firstLine="0"/>
        <w:jc w:val="both"/>
      </w:pPr>
      <w:r>
        <w:t>The Licensing Authority</w:t>
      </w:r>
      <w:r w:rsidR="00AF2AB4">
        <w:t xml:space="preserve"> has also adopted and implemented a risk-based inspection programme based on:</w:t>
      </w:r>
    </w:p>
    <w:p w14:paraId="39FAE495" w14:textId="74789604" w:rsidR="00E31598" w:rsidRDefault="009D4823" w:rsidP="00C30261">
      <w:pPr>
        <w:pStyle w:val="ListParagraph"/>
        <w:numPr>
          <w:ilvl w:val="0"/>
          <w:numId w:val="21"/>
        </w:numPr>
        <w:ind w:left="357" w:right="6" w:hanging="357"/>
        <w:contextualSpacing w:val="0"/>
        <w:jc w:val="both"/>
      </w:pPr>
      <w:r>
        <w:t>t</w:t>
      </w:r>
      <w:r w:rsidR="00251AB9" w:rsidRPr="009D4823">
        <w:t>he</w:t>
      </w:r>
      <w:r w:rsidR="00251AB9">
        <w:t xml:space="preserve"> </w:t>
      </w:r>
      <w:r w:rsidR="00B25315">
        <w:t>L</w:t>
      </w:r>
      <w:r w:rsidR="00AF2AB4">
        <w:t xml:space="preserve">icensing </w:t>
      </w:r>
      <w:r w:rsidR="00B25315">
        <w:t>O</w:t>
      </w:r>
      <w:r w:rsidR="003C7B05">
        <w:t>bjectives</w:t>
      </w:r>
      <w:r w:rsidR="00BA5E1E">
        <w:t>;</w:t>
      </w:r>
    </w:p>
    <w:p w14:paraId="692003FD" w14:textId="53F99F3A" w:rsidR="00E31598" w:rsidRDefault="009D4823" w:rsidP="00C30261">
      <w:pPr>
        <w:pStyle w:val="ListParagraph"/>
        <w:numPr>
          <w:ilvl w:val="0"/>
          <w:numId w:val="21"/>
        </w:numPr>
        <w:ind w:left="357" w:right="6" w:hanging="357"/>
        <w:contextualSpacing w:val="0"/>
        <w:jc w:val="both"/>
      </w:pPr>
      <w:r>
        <w:t>r</w:t>
      </w:r>
      <w:r w:rsidR="00251AB9">
        <w:t xml:space="preserve">elevant </w:t>
      </w:r>
      <w:r w:rsidR="00B25315">
        <w:t>C</w:t>
      </w:r>
      <w:r w:rsidR="00AF2AB4">
        <w:t xml:space="preserve">odes of </w:t>
      </w:r>
      <w:r w:rsidR="00B25315">
        <w:t>P</w:t>
      </w:r>
      <w:r w:rsidR="003C7B05">
        <w:t>ractice</w:t>
      </w:r>
      <w:r w:rsidR="00BA5E1E">
        <w:t>;</w:t>
      </w:r>
    </w:p>
    <w:p w14:paraId="0C45F547" w14:textId="17716251" w:rsidR="00E31598" w:rsidRDefault="009D4823" w:rsidP="00C30261">
      <w:pPr>
        <w:pStyle w:val="ListParagraph"/>
        <w:numPr>
          <w:ilvl w:val="0"/>
          <w:numId w:val="21"/>
        </w:numPr>
        <w:ind w:left="357" w:right="6" w:hanging="357"/>
        <w:contextualSpacing w:val="0"/>
        <w:jc w:val="both"/>
      </w:pPr>
      <w:r>
        <w:t xml:space="preserve">the </w:t>
      </w:r>
      <w:r w:rsidR="00B25315">
        <w:t>G</w:t>
      </w:r>
      <w:r w:rsidR="00251AB9">
        <w:t>uidance</w:t>
      </w:r>
      <w:r w:rsidR="00BA5E1E">
        <w:t>;</w:t>
      </w:r>
    </w:p>
    <w:p w14:paraId="72DF5BA3" w14:textId="600E0BEE" w:rsidR="00E31598" w:rsidRDefault="009D4823" w:rsidP="00C30261">
      <w:pPr>
        <w:pStyle w:val="ListParagraph"/>
        <w:numPr>
          <w:ilvl w:val="0"/>
          <w:numId w:val="21"/>
        </w:numPr>
        <w:ind w:left="357" w:right="6" w:hanging="357"/>
        <w:contextualSpacing w:val="0"/>
        <w:jc w:val="both"/>
      </w:pPr>
      <w:r>
        <w:t>t</w:t>
      </w:r>
      <w:r w:rsidR="00251AB9">
        <w:t xml:space="preserve">he </w:t>
      </w:r>
      <w:r w:rsidR="00AF2AB4">
        <w:t xml:space="preserve">principles set out in this </w:t>
      </w:r>
      <w:r w:rsidR="00B25315">
        <w:t>S</w:t>
      </w:r>
      <w:r w:rsidR="00AF2AB4">
        <w:t>tatement of</w:t>
      </w:r>
      <w:r w:rsidR="005E017C">
        <w:t xml:space="preserve"> </w:t>
      </w:r>
      <w:r w:rsidR="00B25315">
        <w:t>L</w:t>
      </w:r>
      <w:r w:rsidR="00AF2AB4">
        <w:t xml:space="preserve">icensing </w:t>
      </w:r>
      <w:r w:rsidR="00B25315">
        <w:t>P</w:t>
      </w:r>
      <w:r w:rsidR="00AC75E9">
        <w:t>olicy</w:t>
      </w:r>
      <w:r w:rsidR="00BA5E1E">
        <w:t>;</w:t>
      </w:r>
    </w:p>
    <w:p w14:paraId="7DCB7AEA" w14:textId="314746AD" w:rsidR="00251AB9" w:rsidRDefault="009D4823" w:rsidP="00C30261">
      <w:pPr>
        <w:pStyle w:val="ListParagraph"/>
        <w:numPr>
          <w:ilvl w:val="0"/>
          <w:numId w:val="21"/>
        </w:numPr>
        <w:ind w:left="357" w:right="6" w:hanging="357"/>
        <w:contextualSpacing w:val="0"/>
        <w:jc w:val="both"/>
      </w:pPr>
      <w:r>
        <w:t>t</w:t>
      </w:r>
      <w:r w:rsidR="00BA5E1E">
        <w:t>he l</w:t>
      </w:r>
      <w:r w:rsidR="00251AB9">
        <w:t>ocation of the premises and their</w:t>
      </w:r>
      <w:r w:rsidR="00AC75E9">
        <w:t xml:space="preserve"> impact on the surrounding area</w:t>
      </w:r>
      <w:r w:rsidR="00BA5E1E">
        <w:t>;</w:t>
      </w:r>
    </w:p>
    <w:p w14:paraId="02376935" w14:textId="4031790C" w:rsidR="00251AB9" w:rsidRDefault="009D4823" w:rsidP="00C30261">
      <w:pPr>
        <w:pStyle w:val="ListParagraph"/>
        <w:numPr>
          <w:ilvl w:val="0"/>
          <w:numId w:val="21"/>
        </w:numPr>
        <w:ind w:left="357" w:right="6" w:hanging="357"/>
        <w:contextualSpacing w:val="0"/>
        <w:jc w:val="both"/>
      </w:pPr>
      <w:r>
        <w:t>the enforcement history of the premises;</w:t>
      </w:r>
    </w:p>
    <w:p w14:paraId="22CBD605" w14:textId="052A9F49" w:rsidR="00251AB9" w:rsidRDefault="009D4823" w:rsidP="00C30261">
      <w:pPr>
        <w:pStyle w:val="ListParagraph"/>
        <w:numPr>
          <w:ilvl w:val="0"/>
          <w:numId w:val="21"/>
        </w:numPr>
        <w:ind w:left="357" w:right="6" w:hanging="357"/>
        <w:contextualSpacing w:val="0"/>
        <w:jc w:val="both"/>
      </w:pPr>
      <w:r>
        <w:t>the nature of the licensed or permitted operation;</w:t>
      </w:r>
    </w:p>
    <w:p w14:paraId="00DE4767" w14:textId="4F2D5F94" w:rsidR="00E31598" w:rsidRDefault="009D4823" w:rsidP="00C30261">
      <w:pPr>
        <w:pStyle w:val="ListParagraph"/>
        <w:numPr>
          <w:ilvl w:val="0"/>
          <w:numId w:val="21"/>
        </w:numPr>
        <w:ind w:left="357" w:right="6" w:hanging="357"/>
        <w:contextualSpacing w:val="0"/>
        <w:jc w:val="both"/>
      </w:pPr>
      <w:r>
        <w:t>t</w:t>
      </w:r>
      <w:r w:rsidR="00BA5E1E">
        <w:t>he m</w:t>
      </w:r>
      <w:r w:rsidR="00251AB9">
        <w:t>anagement record</w:t>
      </w:r>
      <w:r w:rsidR="00BA5E1E">
        <w:t xml:space="preserve"> of the premises</w:t>
      </w:r>
      <w:r w:rsidR="00251AB9">
        <w:t>.</w:t>
      </w:r>
    </w:p>
    <w:p w14:paraId="6A65ECC4" w14:textId="77777777" w:rsidR="00E31598" w:rsidRDefault="00AF2AB4" w:rsidP="00AC75E9">
      <w:pPr>
        <w:spacing w:line="240" w:lineRule="auto"/>
        <w:ind w:left="0" w:firstLine="0"/>
        <w:jc w:val="both"/>
      </w:pPr>
      <w:r>
        <w:t>The main enforcement and compliance role for the Licensing Authority in terms of the Act is to ensure compliance with the premises licences and other permissions which it authorises.</w:t>
      </w:r>
      <w:r w:rsidR="00210617">
        <w:t xml:space="preserve"> </w:t>
      </w:r>
      <w:r>
        <w:t>The Gambling Commission is the enforcement body for the operating and personal licences.</w:t>
      </w:r>
    </w:p>
    <w:p w14:paraId="63391DCD" w14:textId="77777777" w:rsidR="00E31598" w:rsidRDefault="00F346E7" w:rsidP="00AC75E9">
      <w:pPr>
        <w:spacing w:line="240" w:lineRule="auto"/>
        <w:ind w:left="0" w:firstLine="0"/>
        <w:jc w:val="both"/>
      </w:pPr>
      <w:r>
        <w:lastRenderedPageBreak/>
        <w:t>Th</w:t>
      </w:r>
      <w:r w:rsidR="005E6AA3">
        <w:t>e</w:t>
      </w:r>
      <w:r w:rsidR="00AF2AB4">
        <w:t xml:space="preserve"> </w:t>
      </w:r>
      <w:r w:rsidR="00BD1AA5">
        <w:t xml:space="preserve">Licensing Authority </w:t>
      </w:r>
      <w:r w:rsidR="00AF2AB4">
        <w:t>will endeavour to avoid duplication with other regulato</w:t>
      </w:r>
      <w:r w:rsidR="00210617">
        <w:t xml:space="preserve">ry regimes so far as possible. </w:t>
      </w:r>
      <w:r w:rsidR="00AF2AB4">
        <w:t xml:space="preserve">The </w:t>
      </w:r>
      <w:r w:rsidR="005E6AA3">
        <w:t>Licensing Authority</w:t>
      </w:r>
      <w:r w:rsidR="00AF2AB4">
        <w:t xml:space="preserve"> will establish a close working relationship with the Police, the Gambling Commission and, where appropriate,</w:t>
      </w:r>
      <w:r w:rsidR="00210617">
        <w:t xml:space="preserve"> other responsible authorities.</w:t>
      </w:r>
    </w:p>
    <w:p w14:paraId="21393DC8" w14:textId="77777777" w:rsidR="00E31598" w:rsidRDefault="00AF2AB4" w:rsidP="00AC75E9">
      <w:pPr>
        <w:spacing w:line="240" w:lineRule="auto"/>
        <w:ind w:left="0" w:firstLine="0"/>
        <w:jc w:val="both"/>
      </w:pPr>
      <w:r>
        <w:t xml:space="preserve">The </w:t>
      </w:r>
      <w:r w:rsidR="005E6AA3">
        <w:t>Licensing Authority</w:t>
      </w:r>
      <w:r>
        <w:t xml:space="preserve"> will investigate complaints against licensed premises in relation to matters for which it has responsibility. In the first instance, complainants may be encouraged to raise the complaint directly with the licence holder or business concerned to seek a local resolution.</w:t>
      </w:r>
    </w:p>
    <w:p w14:paraId="2C03E23F" w14:textId="2AE271F0" w:rsidR="00E31598" w:rsidRDefault="00AF2AB4" w:rsidP="00AC75E9">
      <w:pPr>
        <w:spacing w:line="240" w:lineRule="auto"/>
        <w:ind w:left="0" w:firstLine="0"/>
        <w:jc w:val="both"/>
      </w:pPr>
      <w:r>
        <w:t xml:space="preserve">Bearing in mind the principle of transparency, the Licensing Authority’s enforcement policy </w:t>
      </w:r>
      <w:bookmarkStart w:id="10" w:name="_Hlk69047478"/>
      <w:r>
        <w:t xml:space="preserve">will be available upon request to the licensing team </w:t>
      </w:r>
      <w:r w:rsidR="00AE7B4C">
        <w:t>(see Section E)</w:t>
      </w:r>
      <w:r>
        <w:t xml:space="preserve">. </w:t>
      </w:r>
      <w:bookmarkEnd w:id="10"/>
      <w:r w:rsidR="005E6AA3">
        <w:t xml:space="preserve">The </w:t>
      </w:r>
      <w:r>
        <w:t>risk methodology is</w:t>
      </w:r>
      <w:r w:rsidR="00210617">
        <w:t xml:space="preserve"> also available upon request.</w:t>
      </w:r>
    </w:p>
    <w:p w14:paraId="2C0B5465" w14:textId="77777777" w:rsidR="00E31598" w:rsidRDefault="00AF2AB4" w:rsidP="00AC75E9">
      <w:pPr>
        <w:ind w:left="0" w:firstLine="0"/>
        <w:jc w:val="both"/>
      </w:pPr>
      <w:r>
        <w:t xml:space="preserve">A number of gambling operators have formed primary authority partnerships, under which they receive ‘assured advice’ from a single local authority in respect of one or more regulated aspects of their business – for example, preventing underage sales of age-restricted products or services. Where </w:t>
      </w:r>
      <w:r w:rsidR="005E6AA3">
        <w:t>the Licensing Authority has</w:t>
      </w:r>
      <w:r>
        <w:t xml:space="preserve"> concerns </w:t>
      </w:r>
      <w:r w:rsidR="00BD1AA5">
        <w:t>about</w:t>
      </w:r>
      <w:r>
        <w:t xml:space="preserve"> a premises whose operator has formed a primary authority partnership relevant to the issue in question, </w:t>
      </w:r>
      <w:r w:rsidR="005E6AA3">
        <w:t xml:space="preserve">it </w:t>
      </w:r>
      <w:r>
        <w:t>will consult with the primary authority pri</w:t>
      </w:r>
      <w:r w:rsidR="00210617">
        <w:t>or to taking any formal action.</w:t>
      </w:r>
    </w:p>
    <w:p w14:paraId="49B1616F" w14:textId="77777777" w:rsidR="00E31598" w:rsidRDefault="00110885" w:rsidP="00321639">
      <w:pPr>
        <w:pStyle w:val="Heading2"/>
        <w:spacing w:after="240"/>
        <w:ind w:left="0" w:firstLine="0"/>
      </w:pPr>
      <w:bookmarkStart w:id="11" w:name="_Toc76112862"/>
      <w:r>
        <w:t>1.9</w:t>
      </w:r>
      <w:r>
        <w:tab/>
      </w:r>
      <w:r w:rsidR="00AF2AB4">
        <w:t>Local Risk Assessments</w:t>
      </w:r>
      <w:bookmarkEnd w:id="11"/>
      <w:r w:rsidR="00AF2AB4">
        <w:t xml:space="preserve"> </w:t>
      </w:r>
    </w:p>
    <w:p w14:paraId="34F3C8C0" w14:textId="77777777" w:rsidR="00DC12C1" w:rsidRPr="00DC12C1" w:rsidRDefault="00DC12C1" w:rsidP="00AC75E9">
      <w:pPr>
        <w:ind w:left="0" w:firstLine="0"/>
        <w:jc w:val="both"/>
      </w:pPr>
      <w:r>
        <w:t>The Licence Conditions and Codes of Practice (</w:t>
      </w:r>
      <w:r w:rsidR="00A85945">
        <w:t>the “</w:t>
      </w:r>
      <w:r>
        <w:t>LCCP</w:t>
      </w:r>
      <w:r w:rsidR="00A85945">
        <w:t>”</w:t>
      </w:r>
      <w:r>
        <w:t>) attached to operating licences issued by the Gambling Commission impose a</w:t>
      </w:r>
      <w:r w:rsidRPr="00DC12C1">
        <w:t xml:space="preserve"> need for operators to consider local risks.</w:t>
      </w:r>
    </w:p>
    <w:p w14:paraId="07693709" w14:textId="77777777" w:rsidR="00DC12C1" w:rsidRPr="00DC12C1" w:rsidRDefault="00DC12C1" w:rsidP="00AC75E9">
      <w:pPr>
        <w:ind w:left="0" w:firstLine="0"/>
        <w:jc w:val="both"/>
      </w:pPr>
      <w:r>
        <w:t>The LCCP</w:t>
      </w:r>
      <w:r w:rsidRPr="00DC12C1">
        <w:t xml:space="preserve"> require licensees to assess the local risks to the licensing objectives posed by the provision of gambling facilities at each of their premises, and have policies, procedures and control measures to mitigate those risks. In undertaking their risk assessments, they must take into account </w:t>
      </w:r>
      <w:r>
        <w:t xml:space="preserve">any </w:t>
      </w:r>
      <w:r w:rsidRPr="00DC12C1">
        <w:t>relevant matters identified in th</w:t>
      </w:r>
      <w:r>
        <w:t>is</w:t>
      </w:r>
      <w:r w:rsidRPr="00DC12C1">
        <w:t xml:space="preserve"> </w:t>
      </w:r>
      <w:r>
        <w:t>S</w:t>
      </w:r>
      <w:r w:rsidRPr="00DC12C1">
        <w:t>tatement.</w:t>
      </w:r>
    </w:p>
    <w:p w14:paraId="6A70FA1B" w14:textId="77777777" w:rsidR="00DC12C1" w:rsidRPr="00DC12C1" w:rsidRDefault="00DC12C1" w:rsidP="00AC75E9">
      <w:pPr>
        <w:ind w:left="0" w:firstLine="0"/>
        <w:jc w:val="both"/>
      </w:pPr>
      <w:r w:rsidRPr="00DC12C1">
        <w:t>Licensees are required to undertake a local risk assessment when applying for a new premises licence. Their risk assessment must also be updated:</w:t>
      </w:r>
    </w:p>
    <w:p w14:paraId="0B37D399" w14:textId="5D631EB6" w:rsidR="00DC12C1" w:rsidRPr="00DC12C1" w:rsidRDefault="009D4823" w:rsidP="00C30261">
      <w:pPr>
        <w:pStyle w:val="ListParagraph"/>
        <w:numPr>
          <w:ilvl w:val="0"/>
          <w:numId w:val="21"/>
        </w:numPr>
        <w:ind w:left="357" w:right="6" w:hanging="357"/>
        <w:contextualSpacing w:val="0"/>
        <w:jc w:val="both"/>
      </w:pPr>
      <w:r>
        <w:t>w</w:t>
      </w:r>
      <w:r w:rsidRPr="00DC12C1">
        <w:t>hen applying for a variation of a premises licence</w:t>
      </w:r>
      <w:r>
        <w:t>;</w:t>
      </w:r>
    </w:p>
    <w:p w14:paraId="77BD5CBC" w14:textId="59416B42" w:rsidR="00DC12C1" w:rsidRPr="00DC12C1" w:rsidRDefault="009D4823" w:rsidP="00C30261">
      <w:pPr>
        <w:pStyle w:val="ListParagraph"/>
        <w:numPr>
          <w:ilvl w:val="0"/>
          <w:numId w:val="21"/>
        </w:numPr>
        <w:ind w:left="357" w:right="6" w:hanging="357"/>
        <w:contextualSpacing w:val="0"/>
        <w:jc w:val="both"/>
      </w:pPr>
      <w:r>
        <w:t>t</w:t>
      </w:r>
      <w:r w:rsidRPr="00DC12C1">
        <w:t>o take account of significant changes in local circumstances, including</w:t>
      </w:r>
      <w:r>
        <w:t xml:space="preserve"> </w:t>
      </w:r>
      <w:r w:rsidRPr="00DC12C1">
        <w:t>those identified in a licensing authority’s policy statement</w:t>
      </w:r>
      <w:r>
        <w:t>;</w:t>
      </w:r>
    </w:p>
    <w:p w14:paraId="369B956E" w14:textId="4BEF78F9" w:rsidR="002B6582" w:rsidRPr="00DC12C1" w:rsidRDefault="009D4823" w:rsidP="00C30261">
      <w:pPr>
        <w:pStyle w:val="ListParagraph"/>
        <w:numPr>
          <w:ilvl w:val="0"/>
          <w:numId w:val="21"/>
        </w:numPr>
        <w:ind w:left="357" w:right="6" w:hanging="357"/>
        <w:contextualSpacing w:val="0"/>
        <w:jc w:val="both"/>
      </w:pPr>
      <w:r>
        <w:t>w</w:t>
      </w:r>
      <w:r w:rsidRPr="00DC12C1">
        <w:t>hen there are sig</w:t>
      </w:r>
      <w:r w:rsidR="00DC12C1" w:rsidRPr="00DC12C1">
        <w:t>nificant changes at a licensee’s premises that may affect their mitigation of local risks.</w:t>
      </w:r>
    </w:p>
    <w:p w14:paraId="09C05DA1" w14:textId="77777777" w:rsidR="002B6582" w:rsidRPr="00DC12C1" w:rsidRDefault="00DC12C1" w:rsidP="00AC75E9">
      <w:pPr>
        <w:ind w:left="0" w:firstLine="0"/>
        <w:jc w:val="both"/>
      </w:pPr>
      <w:r w:rsidRPr="00DC12C1">
        <w:t xml:space="preserve">The </w:t>
      </w:r>
      <w:r w:rsidR="002B6582">
        <w:t>LCCP also</w:t>
      </w:r>
      <w:r w:rsidRPr="00DC12C1">
        <w:t xml:space="preserve"> require licensees to share their risk assessment with licensing authorities when applying for a premises licence or applying for a variation to existing licensed premises, or otherwise at the request of the licensing authority.</w:t>
      </w:r>
    </w:p>
    <w:p w14:paraId="33D49399" w14:textId="77777777" w:rsidR="00E31598" w:rsidRDefault="00DC12C1" w:rsidP="00AC75E9">
      <w:pPr>
        <w:ind w:left="0" w:firstLine="0"/>
        <w:jc w:val="both"/>
      </w:pPr>
      <w:r w:rsidRPr="00DC12C1">
        <w:lastRenderedPageBreak/>
        <w:t xml:space="preserve">Where concerns do exist, perhaps prompted by new or existing risks, a licensing authority might request that the licensee share a copy of its own risk assessment which will set out the measures the licensee has in place to address specific concerns. </w:t>
      </w:r>
      <w:r w:rsidR="00210617">
        <w:t xml:space="preserve"> </w:t>
      </w:r>
      <w:r w:rsidRPr="00DC12C1">
        <w:t xml:space="preserve">This practice should reduce the occasions on which a premises review and the imposition of </w:t>
      </w:r>
      <w:r w:rsidR="00110885">
        <w:t>licence conditions is required.</w:t>
      </w:r>
    </w:p>
    <w:p w14:paraId="7D2F3191" w14:textId="77777777" w:rsidR="00363363" w:rsidRDefault="00AF2AB4" w:rsidP="00AC75E9">
      <w:pPr>
        <w:ind w:left="0" w:firstLine="0"/>
        <w:jc w:val="both"/>
      </w:pPr>
      <w:r>
        <w:t xml:space="preserve">Risk assessments </w:t>
      </w:r>
      <w:r w:rsidR="00501282">
        <w:t xml:space="preserve">should </w:t>
      </w:r>
      <w:r>
        <w:t xml:space="preserve">be kept at the individual premises to which they relate. </w:t>
      </w:r>
      <w:r w:rsidR="00210617">
        <w:t xml:space="preserve"> </w:t>
      </w:r>
      <w:r>
        <w:t xml:space="preserve">All staff should be fully aware of the risk assessment and where it is kept in order that they can work in accordance with any requirements, and it can easily be provided to </w:t>
      </w:r>
      <w:r w:rsidR="00501282">
        <w:t>the Licensing Authority</w:t>
      </w:r>
      <w:r>
        <w:t xml:space="preserve"> should they request to see it at any reasonable time, including unannounced inspections and ad hoc visit</w:t>
      </w:r>
      <w:r w:rsidR="00210617">
        <w:t>s.</w:t>
      </w:r>
    </w:p>
    <w:p w14:paraId="168D717A" w14:textId="77777777" w:rsidR="00B90AA6" w:rsidRDefault="00501282" w:rsidP="00AC75E9">
      <w:pPr>
        <w:ind w:left="0" w:firstLine="0"/>
        <w:jc w:val="both"/>
      </w:pPr>
      <w:r>
        <w:t>Th</w:t>
      </w:r>
      <w:r w:rsidR="00B90AA6">
        <w:t>e</w:t>
      </w:r>
      <w:r>
        <w:t xml:space="preserve"> Licensing Authority does</w:t>
      </w:r>
      <w:r w:rsidR="00AF2AB4">
        <w:t xml:space="preserve"> not intend to specify a format or mandatory content for these local risk assessments, as </w:t>
      </w:r>
      <w:r>
        <w:t>the</w:t>
      </w:r>
      <w:r w:rsidR="00363363">
        <w:t>s</w:t>
      </w:r>
      <w:r>
        <w:t>e</w:t>
      </w:r>
      <w:r w:rsidR="00AF2AB4">
        <w:t xml:space="preserve"> will be decisions for the operator to take, and </w:t>
      </w:r>
      <w:r>
        <w:t xml:space="preserve">they </w:t>
      </w:r>
      <w:r w:rsidR="00AF2AB4">
        <w:t xml:space="preserve">will be dependent upon the location, size, and operational nature of the premises in question. However, </w:t>
      </w:r>
      <w:r>
        <w:t>it is</w:t>
      </w:r>
      <w:r w:rsidR="00AF2AB4">
        <w:t xml:space="preserve"> </w:t>
      </w:r>
      <w:r>
        <w:t xml:space="preserve">expected </w:t>
      </w:r>
      <w:r w:rsidR="00AF2AB4">
        <w:t xml:space="preserve">that operators </w:t>
      </w:r>
      <w:r>
        <w:t xml:space="preserve">will </w:t>
      </w:r>
      <w:r w:rsidR="00AF2AB4">
        <w:t xml:space="preserve">have considered the individual circumstances of each of their premises when </w:t>
      </w:r>
      <w:r w:rsidR="00210617">
        <w:t>compiling the risk assessments.</w:t>
      </w:r>
    </w:p>
    <w:p w14:paraId="4B471B14" w14:textId="77777777" w:rsidR="000C5A45" w:rsidRDefault="00AF2AB4" w:rsidP="00AC75E9">
      <w:pPr>
        <w:ind w:left="0" w:firstLine="0"/>
        <w:jc w:val="both"/>
      </w:pPr>
      <w:r>
        <w:t xml:space="preserve">A single generic risk assessment covering every premises in an operator’s estate will not be considered by the </w:t>
      </w:r>
      <w:r w:rsidR="00501282">
        <w:t xml:space="preserve">Licensing Authority </w:t>
      </w:r>
      <w:r>
        <w:t xml:space="preserve">to be suitable or sufficient. </w:t>
      </w:r>
      <w:r w:rsidR="00501282">
        <w:t>It is</w:t>
      </w:r>
      <w:r>
        <w:t xml:space="preserve"> also </w:t>
      </w:r>
      <w:r w:rsidR="00501282">
        <w:t xml:space="preserve">expected </w:t>
      </w:r>
      <w:r w:rsidR="00B90AA6">
        <w:t xml:space="preserve">that </w:t>
      </w:r>
      <w:r>
        <w:t xml:space="preserve">operators </w:t>
      </w:r>
      <w:r w:rsidR="00B90AA6">
        <w:t xml:space="preserve">will </w:t>
      </w:r>
      <w:r>
        <w:t xml:space="preserve">take full account of </w:t>
      </w:r>
      <w:r w:rsidR="00501282">
        <w:t xml:space="preserve">the </w:t>
      </w:r>
      <w:r>
        <w:t>local area when compiling their risk assessments, and to reflect this in the control measures which they will implement.</w:t>
      </w:r>
      <w:r w:rsidR="000C5A45">
        <w:t xml:space="preserve"> </w:t>
      </w:r>
      <w:r w:rsidR="000C5A45" w:rsidRPr="000C5A45">
        <w:t>For example, an area might be identified as high risk on the basis that it is located within close proximity to a youth centre, rehabilitation centre, or school.</w:t>
      </w:r>
    </w:p>
    <w:p w14:paraId="01E6AC3B" w14:textId="04CC6AD4" w:rsidR="00E31598" w:rsidRPr="000C5A45" w:rsidRDefault="000C5A45" w:rsidP="00AC75E9">
      <w:pPr>
        <w:ind w:left="0" w:firstLine="0"/>
        <w:jc w:val="both"/>
      </w:pPr>
      <w:r w:rsidRPr="000C5A45">
        <w:t>Completion of a local area profile is not a requirement on licensing authorities</w:t>
      </w:r>
      <w:r>
        <w:t xml:space="preserve">. </w:t>
      </w:r>
      <w:r w:rsidR="00AF2AB4" w:rsidRPr="000C5A45">
        <w:t xml:space="preserve"> </w:t>
      </w:r>
      <w:r>
        <w:t>Any</w:t>
      </w:r>
      <w:r w:rsidRPr="000C5A45">
        <w:t xml:space="preserve"> local area profile </w:t>
      </w:r>
      <w:r>
        <w:t>prepared by th</w:t>
      </w:r>
      <w:r w:rsidR="00363363">
        <w:t>e</w:t>
      </w:r>
      <w:r>
        <w:t xml:space="preserve"> Licensing Authority will be separate from this S</w:t>
      </w:r>
      <w:r w:rsidRPr="000C5A45">
        <w:t>tatement</w:t>
      </w:r>
      <w:r>
        <w:t xml:space="preserve">, </w:t>
      </w:r>
      <w:r w:rsidRPr="000C5A45">
        <w:t xml:space="preserve">so that it can be reviewed and updated without the need for full consultation. </w:t>
      </w:r>
      <w:r>
        <w:t xml:space="preserve">Details of any local area profile </w:t>
      </w:r>
      <w:r w:rsidRPr="000C5A45">
        <w:t xml:space="preserve">will be available upon request to the licensing team </w:t>
      </w:r>
      <w:r w:rsidR="00AE7B4C">
        <w:t>(see Section E)</w:t>
      </w:r>
      <w:r w:rsidRPr="000C5A45">
        <w:t>.</w:t>
      </w:r>
    </w:p>
    <w:p w14:paraId="0969FE5F" w14:textId="77777777" w:rsidR="00E31598" w:rsidRPr="003302AF" w:rsidRDefault="00AF2AB4" w:rsidP="00400B9F">
      <w:pPr>
        <w:pStyle w:val="Heading1"/>
        <w:spacing w:after="240"/>
        <w:ind w:left="862" w:hanging="862"/>
        <w:jc w:val="left"/>
        <w:rPr>
          <w:sz w:val="28"/>
        </w:rPr>
      </w:pPr>
      <w:bookmarkStart w:id="12" w:name="_Toc76112863"/>
      <w:r w:rsidRPr="003302AF">
        <w:rPr>
          <w:sz w:val="28"/>
        </w:rPr>
        <w:t>Part B - Premises Licences</w:t>
      </w:r>
      <w:bookmarkEnd w:id="12"/>
    </w:p>
    <w:p w14:paraId="42503910" w14:textId="77777777" w:rsidR="00E31598" w:rsidRDefault="00400B9F" w:rsidP="00400B9F">
      <w:pPr>
        <w:pStyle w:val="Heading2"/>
        <w:spacing w:after="240"/>
        <w:ind w:left="0" w:firstLine="0"/>
      </w:pPr>
      <w:bookmarkStart w:id="13" w:name="_Toc76112864"/>
      <w:r>
        <w:t>2.1</w:t>
      </w:r>
      <w:r>
        <w:tab/>
      </w:r>
      <w:r w:rsidR="00AF2AB4">
        <w:t>General Principles</w:t>
      </w:r>
      <w:bookmarkEnd w:id="13"/>
    </w:p>
    <w:p w14:paraId="1AA9EE47" w14:textId="77777777" w:rsidR="0077038F" w:rsidRDefault="0077038F" w:rsidP="00AC75E9">
      <w:pPr>
        <w:ind w:left="0" w:firstLine="0"/>
        <w:jc w:val="both"/>
      </w:pPr>
      <w:bookmarkStart w:id="14" w:name="_Hlk71733723"/>
      <w:r>
        <w:t>In exercising its functions under the Act, section 153 requires the Licensing Authority to permit the use of premises for gambling in</w:t>
      </w:r>
      <w:r w:rsidR="005B1199">
        <w:t xml:space="preserve"> so far as it thinks it:</w:t>
      </w:r>
    </w:p>
    <w:p w14:paraId="0426CB53" w14:textId="5B200B31" w:rsidR="0077038F" w:rsidRDefault="009D4823" w:rsidP="00C30261">
      <w:pPr>
        <w:pStyle w:val="ListParagraph"/>
        <w:numPr>
          <w:ilvl w:val="0"/>
          <w:numId w:val="21"/>
        </w:numPr>
        <w:ind w:left="357" w:right="6" w:hanging="357"/>
        <w:contextualSpacing w:val="0"/>
        <w:jc w:val="both"/>
      </w:pPr>
      <w:r>
        <w:t>i</w:t>
      </w:r>
      <w:r w:rsidR="0077038F">
        <w:t>n accordance with any relevant code of practice issued by the Gambling Commission</w:t>
      </w:r>
      <w:r w:rsidR="00BA5E1E">
        <w:t>;</w:t>
      </w:r>
    </w:p>
    <w:p w14:paraId="5F52E519" w14:textId="5B142939" w:rsidR="0077038F" w:rsidRDefault="009D4823" w:rsidP="00C30261">
      <w:pPr>
        <w:pStyle w:val="ListParagraph"/>
        <w:numPr>
          <w:ilvl w:val="0"/>
          <w:numId w:val="21"/>
        </w:numPr>
        <w:ind w:left="357" w:right="6" w:hanging="357"/>
        <w:contextualSpacing w:val="0"/>
        <w:jc w:val="both"/>
      </w:pPr>
      <w:r>
        <w:t>i</w:t>
      </w:r>
      <w:r w:rsidR="0077038F">
        <w:t>n accordance with any relevant guidance issued by the Gambling Commission</w:t>
      </w:r>
      <w:r w:rsidR="00BA5E1E">
        <w:t>;</w:t>
      </w:r>
    </w:p>
    <w:p w14:paraId="0A2BE7E5" w14:textId="1AD85189" w:rsidR="0077038F" w:rsidRDefault="009D4823" w:rsidP="00C30261">
      <w:pPr>
        <w:pStyle w:val="ListParagraph"/>
        <w:numPr>
          <w:ilvl w:val="0"/>
          <w:numId w:val="21"/>
        </w:numPr>
        <w:ind w:left="357" w:right="6" w:hanging="357"/>
        <w:contextualSpacing w:val="0"/>
        <w:jc w:val="both"/>
      </w:pPr>
      <w:r>
        <w:t>r</w:t>
      </w:r>
      <w:r w:rsidR="0077038F">
        <w:t>easonably consistent with the licensing objectives (subject to the previous two points</w:t>
      </w:r>
      <w:r w:rsidR="00BA5E1E">
        <w:t xml:space="preserve">); </w:t>
      </w:r>
      <w:r w:rsidR="0077038F">
        <w:t>and</w:t>
      </w:r>
    </w:p>
    <w:p w14:paraId="516C00AD" w14:textId="77BCA7CB" w:rsidR="0077038F" w:rsidRDefault="009D4823" w:rsidP="00C30261">
      <w:pPr>
        <w:pStyle w:val="ListParagraph"/>
        <w:numPr>
          <w:ilvl w:val="0"/>
          <w:numId w:val="21"/>
        </w:numPr>
        <w:ind w:left="357" w:right="6" w:hanging="357"/>
        <w:contextualSpacing w:val="0"/>
        <w:jc w:val="both"/>
      </w:pPr>
      <w:r>
        <w:lastRenderedPageBreak/>
        <w:t>i</w:t>
      </w:r>
      <w:r w:rsidR="0077038F">
        <w:t xml:space="preserve">n accordance with the Licensing Authority’s statement of licensing policy (subject </w:t>
      </w:r>
      <w:r w:rsidR="00321639">
        <w:t xml:space="preserve">to </w:t>
      </w:r>
      <w:r w:rsidR="0077038F">
        <w:t xml:space="preserve">the previous </w:t>
      </w:r>
      <w:r w:rsidR="00321639">
        <w:t>three</w:t>
      </w:r>
      <w:r w:rsidR="0077038F">
        <w:t xml:space="preserve"> points).</w:t>
      </w:r>
      <w:bookmarkEnd w:id="14"/>
    </w:p>
    <w:p w14:paraId="3762C770" w14:textId="77777777" w:rsidR="00DA5EB8" w:rsidRDefault="00DA5EB8" w:rsidP="00AC75E9">
      <w:pPr>
        <w:ind w:left="0" w:firstLine="0"/>
        <w:jc w:val="both"/>
      </w:pPr>
      <w:r>
        <w:t>Th</w:t>
      </w:r>
      <w:r w:rsidR="00B90AA6">
        <w:t>e</w:t>
      </w:r>
      <w:r>
        <w:t xml:space="preserve"> </w:t>
      </w:r>
      <w:r w:rsidRPr="00DA5EB8">
        <w:t xml:space="preserve">Licensing </w:t>
      </w:r>
      <w:r>
        <w:t>A</w:t>
      </w:r>
      <w:r w:rsidRPr="00DA5EB8">
        <w:t>uthorit</w:t>
      </w:r>
      <w:r>
        <w:t>y</w:t>
      </w:r>
      <w:r w:rsidRPr="00DA5EB8">
        <w:t xml:space="preserve"> </w:t>
      </w:r>
      <w:r>
        <w:t>will not</w:t>
      </w:r>
      <w:r w:rsidRPr="00DA5EB8">
        <w:t xml:space="preserve"> investigate the suitability of an applicant for a premises licence. </w:t>
      </w:r>
      <w:r w:rsidR="00110885">
        <w:t xml:space="preserve"> </w:t>
      </w:r>
      <w:r w:rsidRPr="00DA5EB8">
        <w:t xml:space="preserve">The issue of suitability will already have been considered by the </w:t>
      </w:r>
      <w:r w:rsidR="00B90AA6">
        <w:t xml:space="preserve">Gambling </w:t>
      </w:r>
      <w:r w:rsidRPr="00DA5EB8">
        <w:t xml:space="preserve">Commission because any applicant (except occupiers of tracks who do not propose to offer gambling themselves) </w:t>
      </w:r>
      <w:r>
        <w:t>must</w:t>
      </w:r>
      <w:r w:rsidRPr="00DA5EB8">
        <w:t xml:space="preserve"> hold an operating licence from the Commission before the premises licence can be issued.</w:t>
      </w:r>
    </w:p>
    <w:p w14:paraId="6389DE50" w14:textId="77777777" w:rsidR="006A1B60" w:rsidRDefault="00AF2AB4" w:rsidP="00AC75E9">
      <w:pPr>
        <w:ind w:left="0" w:firstLine="0"/>
        <w:jc w:val="both"/>
        <w:rPr>
          <w:b/>
        </w:rPr>
      </w:pPr>
      <w:r>
        <w:t xml:space="preserve">In the Act, "premises" is defined as including "any place".  A single building could be subject to more than one premises licence, provided they are for different parts of the building and the different parts of the building can be reasonably regarded as being different premises.  This approach has been taken to allow large, multiple unit premises such as shopping malls to obtain separate premises licences, where appropriate safeguards are in place.  </w:t>
      </w:r>
      <w:r w:rsidR="00B90AA6">
        <w:t>The Licensing Authority</w:t>
      </w:r>
      <w:r>
        <w:t xml:space="preserve"> will take account of the </w:t>
      </w:r>
      <w:r w:rsidR="00A85945">
        <w:t>G</w:t>
      </w:r>
      <w:r>
        <w:t>uidance in respect of this matter and the mandatory conditions relating to access between premises.</w:t>
      </w:r>
    </w:p>
    <w:p w14:paraId="3B229FF8" w14:textId="77777777" w:rsidR="00E31598" w:rsidRPr="005B1199" w:rsidRDefault="006A1B60" w:rsidP="00AC75E9">
      <w:pPr>
        <w:spacing w:line="240" w:lineRule="auto"/>
        <w:ind w:left="0" w:firstLine="0"/>
        <w:jc w:val="both"/>
        <w:rPr>
          <w:bCs/>
        </w:rPr>
      </w:pPr>
      <w:r w:rsidRPr="00C51171">
        <w:rPr>
          <w:bCs/>
        </w:rPr>
        <w:t>The Act requires applicants to submit plans of the premises with their application to ensure that the Licensing Authority has the necessary information to make an informed judgment about whether the premises are fit for gambling.</w:t>
      </w:r>
      <w:r w:rsidR="00110885">
        <w:rPr>
          <w:bCs/>
        </w:rPr>
        <w:t xml:space="preserve"> </w:t>
      </w:r>
      <w:r w:rsidRPr="00C51171">
        <w:rPr>
          <w:bCs/>
        </w:rPr>
        <w:t xml:space="preserve"> As the plan forms part of the premises licence, it will also be used by the Licensing Authority in connection with premises inspection activity. </w:t>
      </w:r>
      <w:r>
        <w:rPr>
          <w:bCs/>
        </w:rPr>
        <w:t>The plans must comply with requirements contained in the regulations made under the Act.</w:t>
      </w:r>
    </w:p>
    <w:p w14:paraId="3A5FBF11" w14:textId="77777777" w:rsidR="00E31598" w:rsidRDefault="00AF2AB4" w:rsidP="00AC75E9">
      <w:pPr>
        <w:spacing w:line="240" w:lineRule="auto"/>
        <w:ind w:left="0" w:firstLine="0"/>
        <w:jc w:val="both"/>
      </w:pPr>
      <w:r>
        <w:t xml:space="preserve">When determining an application for a premises licence or review </w:t>
      </w:r>
      <w:r w:rsidR="0031677F">
        <w:t xml:space="preserve">of </w:t>
      </w:r>
      <w:r>
        <w:t>a premises licence, regard will be had to the proximity of the premises to schools, vulnerable adult centres or residential areas where there may be a high concentration of families with children.  The proximity of premises taken into consideration will vary depending on the size and scope of the gambling premises concerned.  Each case will, however, be decided on its merits.  Therefore, if an applicant can effectively demonstrate how they might overcome any concerns, this will be taken into account. This would be expected to be addressed as part of the local risk assessment required to be submitted with all new and variation premises licen</w:t>
      </w:r>
      <w:r w:rsidR="005B1199">
        <w:t>ce applications.</w:t>
      </w:r>
    </w:p>
    <w:p w14:paraId="0631BE14" w14:textId="77777777" w:rsidR="00E31598" w:rsidRDefault="00AF2AB4" w:rsidP="00AC75E9">
      <w:pPr>
        <w:spacing w:line="240" w:lineRule="auto"/>
        <w:ind w:left="0" w:right="5" w:firstLine="0"/>
        <w:jc w:val="both"/>
      </w:pPr>
      <w:r>
        <w:t xml:space="preserve">In determining an application, the licensing authority </w:t>
      </w:r>
      <w:r w:rsidR="00C30875">
        <w:t>cannot</w:t>
      </w:r>
      <w:r>
        <w:t xml:space="preserve"> have regard to the expected demand for the facilities which it is proposed to provide, nor may it take a</w:t>
      </w:r>
      <w:r w:rsidR="005B1199">
        <w:t>ccount of any moral objections.</w:t>
      </w:r>
    </w:p>
    <w:p w14:paraId="3D55C302" w14:textId="29B69672" w:rsidR="00E31598" w:rsidRDefault="00AF2AB4" w:rsidP="00AC75E9">
      <w:pPr>
        <w:spacing w:line="240" w:lineRule="auto"/>
        <w:ind w:left="0" w:right="5" w:firstLine="0"/>
        <w:jc w:val="both"/>
      </w:pPr>
      <w:r>
        <w:t xml:space="preserve">Premises licences are subject to the requirements set out in the Act and regulations, as well as specific mandatory and default conditions which are detailed in regulations issued by the Secretary of State. </w:t>
      </w:r>
      <w:r w:rsidR="00400B9F">
        <w:t xml:space="preserve"> </w:t>
      </w:r>
      <w:r>
        <w:t xml:space="preserve">The mandatory and default conditions are often sufficient to ensure operation that is reasonably consistent with the licensing objectives. </w:t>
      </w:r>
      <w:r w:rsidR="00400B9F">
        <w:t xml:space="preserve"> </w:t>
      </w:r>
      <w:r>
        <w:t xml:space="preserve">Licensing authorities are able to exclude default conditions and also attach others, where it is believed to be necessary and/or appropriate in the circumstances of a particular case. </w:t>
      </w:r>
      <w:r w:rsidR="00400B9F">
        <w:t xml:space="preserve"> </w:t>
      </w:r>
      <w:r>
        <w:t xml:space="preserve">More detail on licence conditions can be found at </w:t>
      </w:r>
      <w:r w:rsidR="00E56285">
        <w:t xml:space="preserve">section </w:t>
      </w:r>
      <w:r>
        <w:t xml:space="preserve">2.5 of this </w:t>
      </w:r>
      <w:r w:rsidR="00871DA8">
        <w:t>Statement</w:t>
      </w:r>
      <w:r w:rsidR="005B1199">
        <w:t>.</w:t>
      </w:r>
    </w:p>
    <w:p w14:paraId="1E26F0FB" w14:textId="7C7C0457" w:rsidR="00E31598" w:rsidRDefault="00AF2AB4" w:rsidP="00AC75E9">
      <w:pPr>
        <w:spacing w:line="240" w:lineRule="auto"/>
        <w:ind w:left="0" w:right="5" w:firstLine="0"/>
        <w:jc w:val="both"/>
      </w:pPr>
      <w:r>
        <w:lastRenderedPageBreak/>
        <w:t xml:space="preserve">The </w:t>
      </w:r>
      <w:r w:rsidR="00871DA8">
        <w:t>Licensing Authority</w:t>
      </w:r>
      <w:r>
        <w:t xml:space="preserve"> will not seek to use the Act to resolve matters more readily dealt with under other legislation and will seek to avoid any duplication with other regulatory systems where possible.</w:t>
      </w:r>
      <w:r w:rsidR="00400B9F">
        <w:t xml:space="preserve"> </w:t>
      </w:r>
      <w:r>
        <w:t xml:space="preserve"> For example, the </w:t>
      </w:r>
      <w:r w:rsidR="00871DA8">
        <w:t>Licensing Authority</w:t>
      </w:r>
      <w:r>
        <w:t xml:space="preserve"> will not take into </w:t>
      </w:r>
      <w:r w:rsidR="000B507B">
        <w:t>account whether</w:t>
      </w:r>
      <w:r>
        <w:t xml:space="preserve"> premises ha</w:t>
      </w:r>
      <w:r w:rsidR="00E56285">
        <w:t>ve</w:t>
      </w:r>
      <w:r>
        <w:t xml:space="preserve"> the appropriate planning or building consents, nor will it take into account fire or health and safety risks</w:t>
      </w:r>
      <w:r w:rsidR="00871DA8">
        <w:t xml:space="preserve"> without justification in a particular case</w:t>
      </w:r>
      <w:r>
        <w:t xml:space="preserve">. </w:t>
      </w:r>
      <w:r w:rsidR="00400B9F">
        <w:t xml:space="preserve"> </w:t>
      </w:r>
      <w:r>
        <w:t xml:space="preserve">It will, however, </w:t>
      </w:r>
      <w:r w:rsidR="00E56285">
        <w:t xml:space="preserve">carefully </w:t>
      </w:r>
      <w:r>
        <w:t>consider any concerns about conditions which are not able to be met by licensees due to planning restrictions,</w:t>
      </w:r>
      <w:r w:rsidR="005B1199">
        <w:t xml:space="preserve"> should such a situation arise.</w:t>
      </w:r>
    </w:p>
    <w:p w14:paraId="56F78B13" w14:textId="77777777" w:rsidR="00871DA8" w:rsidRDefault="00AF2AB4" w:rsidP="00AC75E9">
      <w:pPr>
        <w:ind w:left="0" w:right="5" w:firstLine="0"/>
        <w:jc w:val="both"/>
      </w:pPr>
      <w:r>
        <w:t xml:space="preserve">Where children and other vulnerable people are allowed access to premises where gambling takes place, the licensing authority may take such steps as are lawful and necessary to either limit access generally or </w:t>
      </w:r>
      <w:r w:rsidR="00527AC2">
        <w:t>introduce</w:t>
      </w:r>
      <w:r>
        <w:t xml:space="preserve"> measures to prevent under-age gambling. </w:t>
      </w:r>
      <w:r w:rsidR="00400B9F">
        <w:t xml:space="preserve"> </w:t>
      </w:r>
      <w:r>
        <w:t xml:space="preserve">The </w:t>
      </w:r>
      <w:r w:rsidR="00527AC2">
        <w:t xml:space="preserve">Licensing Authority </w:t>
      </w:r>
      <w:r>
        <w:t>will not normally seek to limit the access of children to any premises unless it receives representations to that effect</w:t>
      </w:r>
      <w:r w:rsidR="00527AC2">
        <w:t>,</w:t>
      </w:r>
      <w:r>
        <w:t xml:space="preserve"> or it believes it is right to do so for the prevention of their physical, moral or psychological harm.</w:t>
      </w:r>
      <w:r w:rsidR="00400B9F">
        <w:t xml:space="preserve">  </w:t>
      </w:r>
      <w:r>
        <w:t>Applicants are encouraged to propose any prohibitions or restrictions of their own in circumstances where it is felt that the presence of children would b</w:t>
      </w:r>
      <w:r w:rsidR="005B1199">
        <w:t>e undesirable or inappropriate.</w:t>
      </w:r>
    </w:p>
    <w:p w14:paraId="719F3316" w14:textId="77777777" w:rsidR="00E31598" w:rsidRDefault="00871DA8" w:rsidP="00AC75E9">
      <w:pPr>
        <w:spacing w:line="240" w:lineRule="auto"/>
        <w:ind w:left="0" w:right="5" w:firstLine="0"/>
        <w:jc w:val="both"/>
      </w:pPr>
      <w:r>
        <w:t xml:space="preserve">The overriding principle is that each application and the circumstances prevailing at each premises will be considered on their own </w:t>
      </w:r>
      <w:r w:rsidR="00A47C16">
        <w:t xml:space="preserve">individual </w:t>
      </w:r>
      <w:r w:rsidR="005B1199">
        <w:t>merits.</w:t>
      </w:r>
    </w:p>
    <w:p w14:paraId="0377D55F" w14:textId="77777777" w:rsidR="00E31598" w:rsidRDefault="00400B9F" w:rsidP="00321639">
      <w:pPr>
        <w:pStyle w:val="Heading2"/>
        <w:tabs>
          <w:tab w:val="left" w:pos="709"/>
        </w:tabs>
        <w:spacing w:after="240"/>
        <w:ind w:left="709" w:hanging="709"/>
      </w:pPr>
      <w:bookmarkStart w:id="15" w:name="_Toc76112865"/>
      <w:r>
        <w:t>2.2</w:t>
      </w:r>
      <w:r>
        <w:tab/>
      </w:r>
      <w:r>
        <w:tab/>
        <w:t xml:space="preserve">Preventing Gambling </w:t>
      </w:r>
      <w:r w:rsidR="00321639">
        <w:t>F</w:t>
      </w:r>
      <w:r>
        <w:t xml:space="preserve">rom </w:t>
      </w:r>
      <w:r w:rsidR="00321639">
        <w:t>B</w:t>
      </w:r>
      <w:r>
        <w:t xml:space="preserve">eing </w:t>
      </w:r>
      <w:r w:rsidR="00321639">
        <w:t>a</w:t>
      </w:r>
      <w:r>
        <w:t xml:space="preserve"> Source </w:t>
      </w:r>
      <w:r w:rsidR="00321639">
        <w:t>o</w:t>
      </w:r>
      <w:r>
        <w:t xml:space="preserve">f Crime </w:t>
      </w:r>
      <w:r w:rsidR="00321639">
        <w:t>a</w:t>
      </w:r>
      <w:r>
        <w:t>nd Disorder</w:t>
      </w:r>
      <w:bookmarkEnd w:id="15"/>
    </w:p>
    <w:p w14:paraId="27415316" w14:textId="77777777" w:rsidR="00E31598" w:rsidRDefault="00A47C16" w:rsidP="00AC75E9">
      <w:pPr>
        <w:spacing w:line="240" w:lineRule="auto"/>
        <w:ind w:left="0" w:right="5" w:firstLine="0"/>
        <w:jc w:val="both"/>
      </w:pPr>
      <w:bookmarkStart w:id="16" w:name="_Hlk71559332"/>
      <w:r>
        <w:t>The Licensing Authority</w:t>
      </w:r>
      <w:r w:rsidR="00AF2AB4">
        <w:t xml:space="preserve"> </w:t>
      </w:r>
      <w:bookmarkEnd w:id="16"/>
      <w:r w:rsidR="00AF2AB4">
        <w:t xml:space="preserve">is aware that the Gambling Commission will be taking a leading role in preventing gambling premises from being a source of crime, for example the sale and distribution of controlled drugs, money laundering, prostitution, or unlawful gambling. </w:t>
      </w:r>
      <w:r w:rsidR="00400B9F">
        <w:t xml:space="preserve"> </w:t>
      </w:r>
      <w:r w:rsidR="00AF2AB4">
        <w:t xml:space="preserve">The Guidance does however envisage that licensing authorities should pay attention to the proposed location of gambling premises in terms of this licensing objective.  Thus, where an area has high levels of organised crime, this authority will consider carefully whether gambling premises are suitable to be located there and whether conditions may be necessary such as </w:t>
      </w:r>
      <w:r w:rsidR="002C0432">
        <w:t xml:space="preserve">the provision </w:t>
      </w:r>
      <w:r w:rsidR="00AF2AB4">
        <w:t xml:space="preserve">of door supervisors.  When making decisions in this regard, the </w:t>
      </w:r>
      <w:r>
        <w:t>L</w:t>
      </w:r>
      <w:r w:rsidR="00527AC2">
        <w:t>i</w:t>
      </w:r>
      <w:r>
        <w:t>censing Authority</w:t>
      </w:r>
      <w:r w:rsidR="00AF2AB4">
        <w:t xml:space="preserve"> will give due weight to any comments made by the Police</w:t>
      </w:r>
      <w:r w:rsidR="002C0432">
        <w:t xml:space="preserve"> and the evidence provided in support of them</w:t>
      </w:r>
      <w:r w:rsidR="005B1199">
        <w:t>.</w:t>
      </w:r>
    </w:p>
    <w:p w14:paraId="101D47F7" w14:textId="3B1F08A1" w:rsidR="00DA5EB8" w:rsidRDefault="00A47C16" w:rsidP="00AC75E9">
      <w:pPr>
        <w:ind w:left="0" w:right="5" w:firstLine="0"/>
        <w:jc w:val="both"/>
      </w:pPr>
      <w:r w:rsidRPr="00A47C16">
        <w:t xml:space="preserve">The Licensing Authority </w:t>
      </w:r>
      <w:r w:rsidR="00AF2AB4">
        <w:t xml:space="preserve">is aware of the distinction between disorder and nuisance and will consider factors such as whether police assistance was required and how threatening the behaviour was to those who could see it, so as to make that distinction.  The </w:t>
      </w:r>
      <w:r w:rsidRPr="00A47C16">
        <w:t xml:space="preserve">Licensing Authority </w:t>
      </w:r>
      <w:r w:rsidR="00AF2AB4">
        <w:t xml:space="preserve">will seek the views of its legal advisers before determining what action to take in circumstances in </w:t>
      </w:r>
      <w:r w:rsidR="005B1199">
        <w:t>which disorder may be a factor.</w:t>
      </w:r>
    </w:p>
    <w:p w14:paraId="4E5E8175" w14:textId="1F192D4A" w:rsidR="00E31598" w:rsidRDefault="00AF2AB4" w:rsidP="00AC75E9">
      <w:pPr>
        <w:ind w:left="0" w:right="5" w:firstLine="0"/>
        <w:jc w:val="both"/>
      </w:pPr>
      <w:r>
        <w:t xml:space="preserve">As far as disorder is concerned, there are already powers in existing anti-social behaviour and other legislation to deal with measures designed to prevent nuisance, whether it arises as a result </w:t>
      </w:r>
      <w:r w:rsidR="000D2FF5">
        <w:t>of noise</w:t>
      </w:r>
      <w:r>
        <w:t xml:space="preserve"> from a building or from general disturbance once people have left a building.  The </w:t>
      </w:r>
      <w:r w:rsidR="00A47C16" w:rsidRPr="00A47C16">
        <w:t xml:space="preserve">Licensing Authority </w:t>
      </w:r>
      <w:r>
        <w:t>will not use the Act to deal with general nuisance issues, such as parking problems, which can be dealt</w:t>
      </w:r>
      <w:r w:rsidR="005B1199">
        <w:t xml:space="preserve"> with using alternative powers.</w:t>
      </w:r>
    </w:p>
    <w:p w14:paraId="1A993E39" w14:textId="77777777" w:rsidR="00E31598" w:rsidRPr="003302AF" w:rsidRDefault="00400B9F" w:rsidP="00321639">
      <w:pPr>
        <w:pStyle w:val="Heading2"/>
        <w:spacing w:after="240"/>
      </w:pPr>
      <w:bookmarkStart w:id="17" w:name="_Toc76112866"/>
      <w:r>
        <w:lastRenderedPageBreak/>
        <w:t>2.3</w:t>
      </w:r>
      <w:r>
        <w:tab/>
      </w:r>
      <w:r w:rsidRPr="003302AF">
        <w:t xml:space="preserve">Ensuring Gambling </w:t>
      </w:r>
      <w:r w:rsidR="00321639">
        <w:t>i</w:t>
      </w:r>
      <w:r w:rsidRPr="003302AF">
        <w:t xml:space="preserve">s Conducted </w:t>
      </w:r>
      <w:r w:rsidR="00321639">
        <w:t>i</w:t>
      </w:r>
      <w:r w:rsidRPr="003302AF">
        <w:t xml:space="preserve">n </w:t>
      </w:r>
      <w:r w:rsidR="00321639">
        <w:t>a</w:t>
      </w:r>
      <w:r w:rsidRPr="003302AF">
        <w:t xml:space="preserve"> Fair </w:t>
      </w:r>
      <w:r w:rsidR="00321639">
        <w:t>a</w:t>
      </w:r>
      <w:r w:rsidRPr="003302AF">
        <w:t>nd Open Way</w:t>
      </w:r>
      <w:bookmarkEnd w:id="17"/>
    </w:p>
    <w:p w14:paraId="03F4C696" w14:textId="77777777" w:rsidR="00E31598" w:rsidRDefault="00A47C16" w:rsidP="00321639">
      <w:pPr>
        <w:ind w:left="0" w:right="5" w:firstLine="0"/>
      </w:pPr>
      <w:r w:rsidRPr="00A47C16">
        <w:t xml:space="preserve">The Licensing Authority </w:t>
      </w:r>
      <w:r w:rsidR="00AF2AB4">
        <w:t>has noted that the Gambling Commission has stated that it would generally not expect licensing authorities to become concerned with ensuring that gambling is conducted in a fair and open way as this will be addressed via operating and personal licences.</w:t>
      </w:r>
    </w:p>
    <w:p w14:paraId="60730C9B" w14:textId="77777777" w:rsidR="00E31598" w:rsidRDefault="00400B9F" w:rsidP="00321639">
      <w:pPr>
        <w:pStyle w:val="Heading2"/>
        <w:spacing w:after="240"/>
        <w:ind w:left="0" w:firstLine="0"/>
      </w:pPr>
      <w:bookmarkStart w:id="18" w:name="_Toc76112867"/>
      <w:r>
        <w:t>2.4</w:t>
      </w:r>
      <w:r>
        <w:tab/>
        <w:t xml:space="preserve">Protecting Children </w:t>
      </w:r>
      <w:r w:rsidR="00321639">
        <w:t>a</w:t>
      </w:r>
      <w:r>
        <w:t>nd Other Vulnerable People From Gambling</w:t>
      </w:r>
      <w:bookmarkEnd w:id="18"/>
    </w:p>
    <w:p w14:paraId="38B78547" w14:textId="77777777" w:rsidR="00E31598" w:rsidRDefault="00A47C16" w:rsidP="00AC75E9">
      <w:pPr>
        <w:spacing w:line="240" w:lineRule="auto"/>
        <w:ind w:left="0" w:right="5" w:firstLine="0"/>
        <w:jc w:val="both"/>
      </w:pPr>
      <w:r w:rsidRPr="00A47C16">
        <w:t xml:space="preserve">The Licensing Authority </w:t>
      </w:r>
      <w:r w:rsidR="00AF2AB4">
        <w:t>has noted that the Guidance states that this objective means preventing children from taking part in gambling, as well as restriction of advertising so that gambling products are not aimed at</w:t>
      </w:r>
      <w:r w:rsidR="000E7B5D">
        <w:t>,</w:t>
      </w:r>
      <w:r w:rsidR="00AF2AB4">
        <w:t xml:space="preserve"> or are particularly attractive to</w:t>
      </w:r>
      <w:r w:rsidR="000E7B5D">
        <w:t>,</w:t>
      </w:r>
      <w:r w:rsidR="00AF2AB4">
        <w:t xml:space="preserve"> children. The </w:t>
      </w:r>
      <w:r w:rsidRPr="00A47C16">
        <w:t>Licensing Authority</w:t>
      </w:r>
      <w:r w:rsidR="00AF2AB4">
        <w:t xml:space="preserve"> will therefore consider whether specific measures are required at particular premises, with regard to this licensing objective. Appropriate measures may include supervision of entrances/machines</w:t>
      </w:r>
      <w:r w:rsidR="000E7B5D">
        <w:t xml:space="preserve"> or</w:t>
      </w:r>
      <w:r w:rsidR="00527AC2">
        <w:t xml:space="preserve"> </w:t>
      </w:r>
      <w:r w:rsidR="005B1199">
        <w:t>segregation of areas.</w:t>
      </w:r>
    </w:p>
    <w:p w14:paraId="7380CF01" w14:textId="77777777" w:rsidR="000E7B5D" w:rsidRDefault="00AF2AB4" w:rsidP="00AC75E9">
      <w:pPr>
        <w:ind w:left="0" w:right="5" w:firstLine="0"/>
        <w:jc w:val="both"/>
      </w:pPr>
      <w:r>
        <w:t xml:space="preserve">The use of CCTV (in accordance with data protection regulations and any relevant codes of practice) </w:t>
      </w:r>
      <w:r w:rsidR="000E7B5D">
        <w:t xml:space="preserve">may be </w:t>
      </w:r>
      <w:r w:rsidR="00C30875">
        <w:t>insufficient</w:t>
      </w:r>
      <w:r>
        <w:t xml:space="preserve"> on its own as a measure to prevent access to gaming facilities by children or vulnerable persons (including those who have register</w:t>
      </w:r>
      <w:r w:rsidR="005B1199">
        <w:t>ed in a self-exclusion scheme).</w:t>
      </w:r>
    </w:p>
    <w:p w14:paraId="2F924DE1" w14:textId="77777777" w:rsidR="00E31598" w:rsidRDefault="00AF2AB4" w:rsidP="00AC75E9">
      <w:pPr>
        <w:spacing w:line="240" w:lineRule="auto"/>
        <w:ind w:left="0" w:right="5" w:firstLine="0"/>
        <w:jc w:val="both"/>
      </w:pPr>
      <w:r>
        <w:t xml:space="preserve">At premises such as adult gaming centres, betting shops, bingo halls and family entertainment centres where category B or C gaming machines are operated, </w:t>
      </w:r>
      <w:r w:rsidR="00A47C16">
        <w:t xml:space="preserve">the </w:t>
      </w:r>
      <w:r w:rsidR="000E7B5D">
        <w:t>Licensing Authority</w:t>
      </w:r>
      <w:r>
        <w:t xml:space="preserve"> will expect that an appropriate number of staff will be present throughout opening hours </w:t>
      </w:r>
      <w:r w:rsidR="000E7B5D">
        <w:t>to</w:t>
      </w:r>
      <w:r>
        <w:t xml:space="preserve"> ensure that children are not permitted to enter the premises or use age-restricted gaming facilities, as the case may be, and that self-excluded perso</w:t>
      </w:r>
      <w:r w:rsidR="005B1199">
        <w:t>ns are not permitted to gamble.</w:t>
      </w:r>
    </w:p>
    <w:p w14:paraId="1AC2759A" w14:textId="77777777" w:rsidR="00E31598" w:rsidRDefault="00A47C16" w:rsidP="00AC75E9">
      <w:pPr>
        <w:spacing w:line="240" w:lineRule="auto"/>
        <w:ind w:left="0" w:right="5" w:firstLine="0"/>
        <w:jc w:val="both"/>
      </w:pPr>
      <w:r>
        <w:t xml:space="preserve">The </w:t>
      </w:r>
      <w:r w:rsidR="000E7B5D">
        <w:t>Licensing Authority</w:t>
      </w:r>
      <w:r w:rsidR="00AF2AB4">
        <w:t xml:space="preserve"> is also aware of the Gambling Commission</w:t>
      </w:r>
      <w:r w:rsidR="00A85945">
        <w:t>’s</w:t>
      </w:r>
      <w:r w:rsidR="00AF2AB4">
        <w:t xml:space="preserve"> Codes of Practice as regards this licensing objective, in relation to specific premises</w:t>
      </w:r>
      <w:r w:rsidR="000E7B5D">
        <w:t xml:space="preserve"> such as pubs</w:t>
      </w:r>
      <w:r w:rsidR="00AF2AB4">
        <w:t>.</w:t>
      </w:r>
    </w:p>
    <w:p w14:paraId="312645A6" w14:textId="60312578" w:rsidR="000E7B5D" w:rsidRDefault="00AF2AB4" w:rsidP="00AC75E9">
      <w:pPr>
        <w:ind w:left="0" w:right="5" w:firstLine="0"/>
        <w:jc w:val="both"/>
      </w:pPr>
      <w:r>
        <w:t xml:space="preserve">As regards the term “vulnerable persons”, it is noted that </w:t>
      </w:r>
      <w:r w:rsidR="00A47C16">
        <w:t xml:space="preserve">it is not defined in the Act and </w:t>
      </w:r>
      <w:r>
        <w:t>the Gambling Commission does not seek to offer a definition, but states that “it will for regulatory purposes assume that this group includes people who gamble more than they want to; people who gamble beyond their means; and people who may not be able to make informed or balanced decisions about gambling due to a mental impairment, alcohol or drugs”</w:t>
      </w:r>
      <w:r w:rsidR="00BA5E1E">
        <w:t>.</w:t>
      </w:r>
      <w:r>
        <w:t xml:space="preserve">  </w:t>
      </w:r>
      <w:r w:rsidR="00A47C16">
        <w:t xml:space="preserve">The </w:t>
      </w:r>
      <w:r>
        <w:t>licensing authority will consider this licensing ob</w:t>
      </w:r>
      <w:r w:rsidR="00DC12D1">
        <w:t>jective on a case by case basis</w:t>
      </w:r>
      <w:r w:rsidR="00BA5E1E">
        <w:t>.</w:t>
      </w:r>
    </w:p>
    <w:p w14:paraId="244ACDB1" w14:textId="1F88C373" w:rsidR="00E31598" w:rsidRDefault="000E7B5D" w:rsidP="00AC75E9">
      <w:pPr>
        <w:spacing w:line="240" w:lineRule="auto"/>
        <w:ind w:left="0" w:right="5" w:firstLine="0"/>
        <w:jc w:val="both"/>
      </w:pPr>
      <w:r w:rsidRPr="003D7D8B">
        <w:rPr>
          <w:color w:val="auto"/>
        </w:rPr>
        <w:t>Th</w:t>
      </w:r>
      <w:r w:rsidR="00A47C16" w:rsidRPr="003D7D8B">
        <w:rPr>
          <w:color w:val="auto"/>
        </w:rPr>
        <w:t>e</w:t>
      </w:r>
      <w:r w:rsidRPr="003D7D8B">
        <w:rPr>
          <w:color w:val="auto"/>
        </w:rPr>
        <w:t xml:space="preserve"> Licensing Authority will consider, in relation to particular premises, whether any special considerations apply in relation to the protection of vulnerable persons</w:t>
      </w:r>
      <w:r w:rsidR="00F80821" w:rsidRPr="003D7D8B">
        <w:rPr>
          <w:color w:val="auto"/>
        </w:rPr>
        <w:t xml:space="preserve">, </w:t>
      </w:r>
      <w:bookmarkStart w:id="19" w:name="_Hlk178140282"/>
      <w:r w:rsidR="00F80821" w:rsidRPr="003D7D8B">
        <w:rPr>
          <w:color w:val="auto"/>
        </w:rPr>
        <w:t>noting that people who struggle with gambling addiction may not necessarily or automatically be defined as vulnerable</w:t>
      </w:r>
      <w:bookmarkEnd w:id="19"/>
      <w:r w:rsidR="00F80821" w:rsidRPr="003D7D8B">
        <w:rPr>
          <w:b/>
          <w:bCs/>
          <w:i/>
          <w:iCs/>
          <w:color w:val="auto"/>
        </w:rPr>
        <w:t>.</w:t>
      </w:r>
      <w:r w:rsidRPr="003D7D8B">
        <w:rPr>
          <w:color w:val="auto"/>
        </w:rPr>
        <w:t xml:space="preserve"> Any such considerations will be balanced against the </w:t>
      </w:r>
      <w:r w:rsidR="00527AC2" w:rsidRPr="003D7D8B">
        <w:rPr>
          <w:color w:val="auto"/>
        </w:rPr>
        <w:t>a</w:t>
      </w:r>
      <w:r w:rsidRPr="003D7D8B">
        <w:rPr>
          <w:color w:val="auto"/>
        </w:rPr>
        <w:t xml:space="preserve">uthority’s objective to aim to permit the use of </w:t>
      </w:r>
      <w:r w:rsidRPr="000E7B5D">
        <w:t>premises for gambling.</w:t>
      </w:r>
    </w:p>
    <w:p w14:paraId="64C1D7B7" w14:textId="77777777" w:rsidR="00E31598" w:rsidRDefault="00AF2AB4" w:rsidP="00AC75E9">
      <w:pPr>
        <w:ind w:left="0" w:right="5" w:firstLine="0"/>
        <w:jc w:val="both"/>
      </w:pPr>
      <w:r>
        <w:t>Best practice is for staff working at licensed premises to undergo training on identifying an</w:t>
      </w:r>
      <w:r w:rsidR="00DC12D1">
        <w:t>d assisting vulnerable persons.</w:t>
      </w:r>
    </w:p>
    <w:p w14:paraId="7B7D6E34" w14:textId="77777777" w:rsidR="00E31598" w:rsidRDefault="00400B9F" w:rsidP="00321639">
      <w:pPr>
        <w:pStyle w:val="Heading2"/>
        <w:spacing w:after="240"/>
        <w:ind w:left="0" w:firstLine="0"/>
      </w:pPr>
      <w:bookmarkStart w:id="20" w:name="_Toc76112868"/>
      <w:r>
        <w:lastRenderedPageBreak/>
        <w:t>2.5</w:t>
      </w:r>
      <w:r>
        <w:tab/>
      </w:r>
      <w:r w:rsidR="00AF2AB4">
        <w:t>Licence Conditions</w:t>
      </w:r>
      <w:bookmarkEnd w:id="20"/>
      <w:r w:rsidR="00AF2AB4">
        <w:t xml:space="preserve"> </w:t>
      </w:r>
    </w:p>
    <w:p w14:paraId="15F9C238" w14:textId="77777777" w:rsidR="00927340" w:rsidRPr="00927340" w:rsidRDefault="00927340" w:rsidP="00AC75E9">
      <w:pPr>
        <w:ind w:left="0" w:right="5" w:firstLine="0"/>
        <w:jc w:val="both"/>
      </w:pPr>
      <w:r w:rsidRPr="00927340">
        <w:t xml:space="preserve">The Act provides that </w:t>
      </w:r>
      <w:r>
        <w:t xml:space="preserve">premises </w:t>
      </w:r>
      <w:r w:rsidRPr="00927340">
        <w:t>licences may be subject to conditions in a number of ways:</w:t>
      </w:r>
    </w:p>
    <w:p w14:paraId="299CA59A" w14:textId="765F5941" w:rsidR="00ED5D29" w:rsidRPr="00ED5D29" w:rsidRDefault="003A3900" w:rsidP="00C30261">
      <w:pPr>
        <w:pStyle w:val="ListParagraph"/>
        <w:numPr>
          <w:ilvl w:val="0"/>
          <w:numId w:val="21"/>
        </w:numPr>
        <w:ind w:left="357" w:right="6" w:hanging="357"/>
        <w:contextualSpacing w:val="0"/>
        <w:jc w:val="both"/>
      </w:pPr>
      <w:r>
        <w:t>t</w:t>
      </w:r>
      <w:r w:rsidR="00ED5D29" w:rsidRPr="00ED5D29">
        <w:t>hey may attach automatically, having been set out in the Act</w:t>
      </w:r>
      <w:r w:rsidR="00BA5E1E">
        <w:t>;</w:t>
      </w:r>
    </w:p>
    <w:p w14:paraId="7989D4D1" w14:textId="0FEC03A5" w:rsidR="00ED5D29" w:rsidRPr="00927340" w:rsidRDefault="003A3900" w:rsidP="00AC75E9">
      <w:pPr>
        <w:numPr>
          <w:ilvl w:val="0"/>
          <w:numId w:val="14"/>
        </w:numPr>
        <w:tabs>
          <w:tab w:val="clear" w:pos="360"/>
        </w:tabs>
        <w:ind w:right="5"/>
        <w:jc w:val="both"/>
      </w:pPr>
      <w:r>
        <w:t>t</w:t>
      </w:r>
      <w:r w:rsidR="00ED5D29" w:rsidRPr="00ED5D29">
        <w:t>hey may attach through regulations made by the Secretary of State</w:t>
      </w:r>
      <w:r w:rsidR="00BA5E1E">
        <w:t>;</w:t>
      </w:r>
    </w:p>
    <w:p w14:paraId="37B647E4" w14:textId="6C54798D" w:rsidR="00927340" w:rsidRDefault="003A3900" w:rsidP="00AC75E9">
      <w:pPr>
        <w:numPr>
          <w:ilvl w:val="0"/>
          <w:numId w:val="14"/>
        </w:numPr>
        <w:tabs>
          <w:tab w:val="clear" w:pos="360"/>
        </w:tabs>
        <w:ind w:right="5"/>
        <w:jc w:val="both"/>
      </w:pPr>
      <w:r>
        <w:t>t</w:t>
      </w:r>
      <w:r w:rsidR="00927340" w:rsidRPr="00927340">
        <w:t>hey may be attached to premises licences by licensing authorities.</w:t>
      </w:r>
    </w:p>
    <w:p w14:paraId="66F0DA4E" w14:textId="77777777" w:rsidR="00E31598" w:rsidRDefault="00AF2AB4" w:rsidP="00AC75E9">
      <w:pPr>
        <w:spacing w:line="240" w:lineRule="auto"/>
        <w:ind w:left="-7" w:right="5" w:hanging="8"/>
        <w:jc w:val="both"/>
      </w:pPr>
      <w:r>
        <w:t xml:space="preserve">Any conditions attached to </w:t>
      </w:r>
      <w:r w:rsidR="00927340">
        <w:t>premises licences by th</w:t>
      </w:r>
      <w:r w:rsidR="00CF4574">
        <w:t>e</w:t>
      </w:r>
      <w:r w:rsidR="00927340">
        <w:t xml:space="preserve"> Licensing Authority </w:t>
      </w:r>
      <w:r>
        <w:t>will be proportionate and will be:</w:t>
      </w:r>
    </w:p>
    <w:p w14:paraId="40F3D26E" w14:textId="7FC8014B" w:rsidR="00E31598" w:rsidRDefault="003A3900" w:rsidP="00AC75E9">
      <w:pPr>
        <w:numPr>
          <w:ilvl w:val="0"/>
          <w:numId w:val="5"/>
        </w:numPr>
        <w:spacing w:line="259" w:lineRule="auto"/>
        <w:ind w:right="5" w:hanging="360"/>
        <w:jc w:val="both"/>
      </w:pPr>
      <w:r>
        <w:t xml:space="preserve">relevant to the </w:t>
      </w:r>
      <w:r w:rsidRPr="00927340">
        <w:t xml:space="preserve">aim to permit the use of </w:t>
      </w:r>
      <w:r>
        <w:t xml:space="preserve">the </w:t>
      </w:r>
      <w:r w:rsidRPr="00927340">
        <w:t>premises for gambling</w:t>
      </w:r>
      <w:r>
        <w:t>;</w:t>
      </w:r>
    </w:p>
    <w:p w14:paraId="64DC959C" w14:textId="36E689D1" w:rsidR="006A1B60" w:rsidRDefault="003A3900" w:rsidP="00AC75E9">
      <w:pPr>
        <w:numPr>
          <w:ilvl w:val="0"/>
          <w:numId w:val="5"/>
        </w:numPr>
        <w:spacing w:line="259" w:lineRule="auto"/>
        <w:ind w:right="5" w:hanging="360"/>
        <w:jc w:val="both"/>
      </w:pPr>
      <w:r>
        <w:t>necessary to promote the licensing objectives;</w:t>
      </w:r>
    </w:p>
    <w:p w14:paraId="7D645EBB" w14:textId="4541DC3C" w:rsidR="003C560E" w:rsidRDefault="003A3900" w:rsidP="00AC75E9">
      <w:pPr>
        <w:numPr>
          <w:ilvl w:val="0"/>
          <w:numId w:val="5"/>
        </w:numPr>
        <w:ind w:right="5" w:hanging="360"/>
        <w:jc w:val="both"/>
      </w:pPr>
      <w:r>
        <w:t>directly related to the premises and the type of licence applied for;</w:t>
      </w:r>
    </w:p>
    <w:p w14:paraId="0E931CB4" w14:textId="0AAAC450" w:rsidR="006A1B60" w:rsidRDefault="003A3900" w:rsidP="00AC75E9">
      <w:pPr>
        <w:numPr>
          <w:ilvl w:val="0"/>
          <w:numId w:val="5"/>
        </w:numPr>
        <w:ind w:right="5" w:hanging="360"/>
        <w:jc w:val="both"/>
      </w:pPr>
      <w:r>
        <w:t>fairly and reasonably related to the scale and type of premises;</w:t>
      </w:r>
    </w:p>
    <w:p w14:paraId="3CC0E71A" w14:textId="5439F4B9" w:rsidR="00E31598" w:rsidRDefault="003A3900" w:rsidP="00AC75E9">
      <w:pPr>
        <w:numPr>
          <w:ilvl w:val="0"/>
          <w:numId w:val="5"/>
        </w:numPr>
        <w:ind w:right="5" w:hanging="360"/>
        <w:jc w:val="both"/>
      </w:pPr>
      <w:r>
        <w:t>within the control of the licensee; and</w:t>
      </w:r>
    </w:p>
    <w:p w14:paraId="4F6EB5BF" w14:textId="30B8FAD3" w:rsidR="00E31598" w:rsidRDefault="003A3900" w:rsidP="00AC75E9">
      <w:pPr>
        <w:numPr>
          <w:ilvl w:val="0"/>
          <w:numId w:val="5"/>
        </w:numPr>
        <w:spacing w:line="240" w:lineRule="auto"/>
        <w:ind w:right="5" w:hanging="360"/>
        <w:jc w:val="both"/>
      </w:pPr>
      <w:r>
        <w:t>reas</w:t>
      </w:r>
      <w:r w:rsidR="00AF2AB4">
        <w:t>onable in all other respects.</w:t>
      </w:r>
    </w:p>
    <w:p w14:paraId="653F5067" w14:textId="77777777" w:rsidR="00E31598" w:rsidRDefault="00AF2AB4" w:rsidP="00AC75E9">
      <w:pPr>
        <w:spacing w:line="240" w:lineRule="auto"/>
        <w:ind w:left="-7" w:right="5" w:hanging="8"/>
        <w:jc w:val="both"/>
      </w:pPr>
      <w:r>
        <w:t>When considering any conditions to be attached to licences, the licensing authority will primarily focus on the direct impact of the activities taking place at licensed premises on members of the public living, working or engaged in normal activity in the area concerned.</w:t>
      </w:r>
    </w:p>
    <w:p w14:paraId="48FC6E76" w14:textId="77777777" w:rsidR="00E31598" w:rsidRDefault="00AF2AB4" w:rsidP="00AC75E9">
      <w:pPr>
        <w:spacing w:line="240" w:lineRule="auto"/>
        <w:ind w:left="-7" w:right="5" w:hanging="8"/>
        <w:jc w:val="both"/>
      </w:pPr>
      <w:r>
        <w:t>Conditions will generally be considered unnecessary if they are already adequately covered by other legislation.</w:t>
      </w:r>
    </w:p>
    <w:p w14:paraId="1726860D" w14:textId="77777777" w:rsidR="00E31598" w:rsidRDefault="00AF2AB4" w:rsidP="00AC75E9">
      <w:pPr>
        <w:ind w:left="-7" w:right="5" w:hanging="8"/>
        <w:jc w:val="both"/>
      </w:pPr>
      <w:r>
        <w:t xml:space="preserve">Decisions upon individual conditions will be made on a case by case basis, although there will be a number of measures </w:t>
      </w:r>
      <w:r w:rsidR="00CF4574">
        <w:t>the Licensing Authority</w:t>
      </w:r>
      <w:r>
        <w:t xml:space="preserve"> will consider utilising should there be </w:t>
      </w:r>
      <w:r w:rsidR="00CF4574">
        <w:t>an evidence-based</w:t>
      </w:r>
      <w:r>
        <w:t xml:space="preserve"> need, such as the use of supervisors, appropriate signage for adult only areas </w:t>
      </w:r>
      <w:r w:rsidR="00E87EBE">
        <w:t>or CCTV</w:t>
      </w:r>
      <w:r>
        <w:t xml:space="preserve">.  There are specific comments made in this regard under some of the licence types below.  </w:t>
      </w:r>
      <w:r w:rsidR="00CF4574">
        <w:t xml:space="preserve">The </w:t>
      </w:r>
      <w:r w:rsidR="00E87EBE">
        <w:t>Licensing Authority</w:t>
      </w:r>
      <w:r>
        <w:t xml:space="preserve"> will also expect the licence applicant to offer </w:t>
      </w:r>
      <w:r w:rsidR="008903B2">
        <w:t>their</w:t>
      </w:r>
      <w:r>
        <w:t xml:space="preserve"> own suggestions as to the way in which the licensing objectives can be met effectively.</w:t>
      </w:r>
    </w:p>
    <w:p w14:paraId="3BF16AC1" w14:textId="77777777" w:rsidR="00E31598" w:rsidRDefault="00CF4574" w:rsidP="00AC75E9">
      <w:pPr>
        <w:spacing w:line="240" w:lineRule="auto"/>
        <w:ind w:left="-7" w:right="5" w:hanging="8"/>
        <w:jc w:val="both"/>
      </w:pPr>
      <w:r>
        <w:t xml:space="preserve">The </w:t>
      </w:r>
      <w:r w:rsidR="00E87EBE">
        <w:t>Licensing Authority</w:t>
      </w:r>
      <w:r w:rsidR="00AF2AB4">
        <w:t xml:space="preserve"> will also consider specific measures which may be required for buildings which are subject to multiple premises licences.  Such measures may include the supervision of entrances; segregation of gambling from non-gambling areas frequented by children; and the supervision of gaming machines in gambling premises</w:t>
      </w:r>
      <w:r w:rsidR="00E87EBE">
        <w:t xml:space="preserve"> to which children are allowed,</w:t>
      </w:r>
      <w:r w:rsidR="00AF2AB4">
        <w:t xml:space="preserve"> in order to pursue the licensing objectives.</w:t>
      </w:r>
    </w:p>
    <w:p w14:paraId="37993346" w14:textId="77777777" w:rsidR="00E31598" w:rsidRDefault="00AF2AB4" w:rsidP="00AC75E9">
      <w:pPr>
        <w:spacing w:line="240" w:lineRule="auto"/>
        <w:ind w:left="-7" w:right="5" w:hanging="8"/>
        <w:jc w:val="both"/>
      </w:pPr>
      <w:r>
        <w:lastRenderedPageBreak/>
        <w:t xml:space="preserve">It is noted that there are conditions which the </w:t>
      </w:r>
      <w:r w:rsidR="00A53148">
        <w:t xml:space="preserve">Licensing Authority </w:t>
      </w:r>
      <w:r>
        <w:t>cannot attach to premises licences which are:</w:t>
      </w:r>
    </w:p>
    <w:p w14:paraId="0B50D103" w14:textId="4E6E37DF" w:rsidR="00E31598" w:rsidRDefault="003A3900" w:rsidP="00AC75E9">
      <w:pPr>
        <w:numPr>
          <w:ilvl w:val="0"/>
          <w:numId w:val="6"/>
        </w:numPr>
        <w:ind w:right="5" w:hanging="360"/>
        <w:jc w:val="both"/>
      </w:pPr>
      <w:r>
        <w:t>any condition on the premises licence which makes it impossible to comply with an operating licence condition;</w:t>
      </w:r>
    </w:p>
    <w:p w14:paraId="366F05A1" w14:textId="7562379B" w:rsidR="00E31598" w:rsidRDefault="003A3900" w:rsidP="00AC75E9">
      <w:pPr>
        <w:numPr>
          <w:ilvl w:val="0"/>
          <w:numId w:val="6"/>
        </w:numPr>
        <w:ind w:right="5" w:hanging="360"/>
        <w:jc w:val="both"/>
      </w:pPr>
      <w:r>
        <w:t>conditions relating to gaming machine categories, numbers, or method of operation;</w:t>
      </w:r>
    </w:p>
    <w:p w14:paraId="5C37CB67" w14:textId="53FC2E18" w:rsidR="00E31598" w:rsidRDefault="003A3900" w:rsidP="00AC75E9">
      <w:pPr>
        <w:numPr>
          <w:ilvl w:val="0"/>
          <w:numId w:val="6"/>
        </w:numPr>
        <w:ind w:right="5" w:hanging="360"/>
        <w:jc w:val="both"/>
      </w:pPr>
      <w:r>
        <w:t>conditi</w:t>
      </w:r>
      <w:r w:rsidR="00AF2AB4">
        <w:t>ons which provide that membership of a club or body be required (the Gambling Act 2005 specifically removes the membership requirement for casino and bingo clubs and this provision pre</w:t>
      </w:r>
      <w:r w:rsidR="00DC12D1">
        <w:t>vents it being reinstated)</w:t>
      </w:r>
      <w:r w:rsidR="00BA5E1E">
        <w:t>;</w:t>
      </w:r>
      <w:r w:rsidR="00DC12D1">
        <w:t xml:space="preserve"> and</w:t>
      </w:r>
    </w:p>
    <w:p w14:paraId="6383070E" w14:textId="0C812112" w:rsidR="00E31598" w:rsidRDefault="003A3900" w:rsidP="00AC75E9">
      <w:pPr>
        <w:numPr>
          <w:ilvl w:val="0"/>
          <w:numId w:val="6"/>
        </w:numPr>
        <w:spacing w:line="240" w:lineRule="auto"/>
        <w:ind w:right="5" w:hanging="360"/>
        <w:jc w:val="both"/>
      </w:pPr>
      <w:r>
        <w:t>c</w:t>
      </w:r>
      <w:r w:rsidR="00AF2AB4">
        <w:t>onditions in relation to stakes, fees, winning or prizes.</w:t>
      </w:r>
    </w:p>
    <w:p w14:paraId="34B29FB8" w14:textId="77777777" w:rsidR="009D4156" w:rsidRDefault="009D4156" w:rsidP="00AC75E9">
      <w:pPr>
        <w:ind w:left="-7" w:right="5" w:firstLine="0"/>
        <w:jc w:val="both"/>
      </w:pPr>
      <w:r>
        <w:t>If th</w:t>
      </w:r>
      <w:r w:rsidR="00CF4574">
        <w:t>e</w:t>
      </w:r>
      <w:r w:rsidR="00AF2AB4">
        <w:t xml:space="preserve"> </w:t>
      </w:r>
      <w:r>
        <w:t>Licensing Authority</w:t>
      </w:r>
      <w:r w:rsidR="00AF2AB4">
        <w:t xml:space="preserve"> is concerned that premises may attract disorder or be subject to attempts at unauthorised access (for example by children and young persons) then it may require that entrance to the premises </w:t>
      </w:r>
      <w:r w:rsidR="008903B2">
        <w:t>is</w:t>
      </w:r>
      <w:r w:rsidR="00AF2AB4">
        <w:t xml:space="preserve"> controlled by a door supervisor and is entitled to impose a </w:t>
      </w:r>
      <w:r>
        <w:t xml:space="preserve">condition on the </w:t>
      </w:r>
      <w:r w:rsidR="00AF2AB4">
        <w:t>premises licence to this effect.</w:t>
      </w:r>
    </w:p>
    <w:p w14:paraId="43A62472" w14:textId="77777777" w:rsidR="009D4156" w:rsidRDefault="009D4156" w:rsidP="00AC75E9">
      <w:pPr>
        <w:ind w:left="-7" w:right="5" w:firstLine="0"/>
        <w:jc w:val="both"/>
      </w:pPr>
      <w:r>
        <w:t>The</w:t>
      </w:r>
      <w:r w:rsidRPr="009D4156">
        <w:t xml:space="preserve"> Act provides that where a person employed </w:t>
      </w:r>
      <w:r>
        <w:t>as a door supervisor</w:t>
      </w:r>
      <w:r w:rsidRPr="009D4156">
        <w:t xml:space="preserve"> is required to hold a licence issued by the Security Industry Authority (SIA), that requirement will have force as though it were a condition on the premises licence.</w:t>
      </w:r>
    </w:p>
    <w:p w14:paraId="57D0F1A5" w14:textId="77777777" w:rsidR="009D4156" w:rsidRDefault="009D4156" w:rsidP="00AC75E9">
      <w:pPr>
        <w:ind w:left="-7" w:right="5" w:firstLine="0"/>
        <w:jc w:val="both"/>
      </w:pPr>
      <w:r w:rsidRPr="009D4156">
        <w:t>The majority of persons employed to work as door supervisors at premises licensed for gambling</w:t>
      </w:r>
      <w:r>
        <w:t xml:space="preserve"> </w:t>
      </w:r>
      <w:r w:rsidRPr="009D4156">
        <w:t xml:space="preserve">will need to be licensed by the SIA. </w:t>
      </w:r>
      <w:r w:rsidR="00DC12D1">
        <w:t xml:space="preserve"> </w:t>
      </w:r>
      <w:r w:rsidRPr="009D4156">
        <w:t>There are, however, exceptions to this requirement.</w:t>
      </w:r>
    </w:p>
    <w:p w14:paraId="05D324AE" w14:textId="77777777" w:rsidR="009D4156" w:rsidRDefault="009D4156" w:rsidP="00AC75E9">
      <w:pPr>
        <w:ind w:left="-7" w:right="5" w:hanging="8"/>
        <w:jc w:val="both"/>
      </w:pPr>
      <w:r w:rsidRPr="009D4156">
        <w:t>This requirement is relaxed when applied to door supervisors at casino and bingo premises.</w:t>
      </w:r>
      <w:r w:rsidR="00DC12D1">
        <w:t xml:space="preserve"> </w:t>
      </w:r>
      <w:r w:rsidRPr="009D4156">
        <w:t xml:space="preserve"> Where contract staff are employed as door supervisors at casino or bingo premises, such staff will need to be licensed by the </w:t>
      </w:r>
      <w:r w:rsidR="008903B2">
        <w:t>SIA</w:t>
      </w:r>
      <w:r w:rsidRPr="009D4156">
        <w:t>. However, in-house employees working as door supervisors at casino and bingo premises are exempt from th</w:t>
      </w:r>
      <w:r w:rsidR="008903B2">
        <w:t>is</w:t>
      </w:r>
      <w:r w:rsidRPr="009D4156">
        <w:t xml:space="preserve"> requirement.</w:t>
      </w:r>
    </w:p>
    <w:p w14:paraId="1032E39B" w14:textId="77777777" w:rsidR="00E31598" w:rsidRDefault="00400B9F" w:rsidP="00321639">
      <w:pPr>
        <w:pStyle w:val="Heading2"/>
        <w:spacing w:after="240"/>
        <w:ind w:left="-15" w:firstLine="0"/>
      </w:pPr>
      <w:bookmarkStart w:id="21" w:name="_Toc76112869"/>
      <w:r>
        <w:t>2.6</w:t>
      </w:r>
      <w:r>
        <w:tab/>
      </w:r>
      <w:r w:rsidR="00AF2AB4">
        <w:t>Licensed Family Entertainment Centres</w:t>
      </w:r>
      <w:bookmarkEnd w:id="21"/>
    </w:p>
    <w:p w14:paraId="0B527439" w14:textId="77777777" w:rsidR="00B624D5" w:rsidRDefault="00B624D5" w:rsidP="00AC75E9">
      <w:pPr>
        <w:ind w:left="-7" w:right="5" w:hanging="8"/>
        <w:jc w:val="both"/>
      </w:pPr>
      <w:r w:rsidRPr="00B624D5">
        <w:t xml:space="preserve">Persons operating a licensed </w:t>
      </w:r>
      <w:r>
        <w:t>Family Entertainment Centre (</w:t>
      </w:r>
      <w:r w:rsidRPr="00B624D5">
        <w:t>FEC</w:t>
      </w:r>
      <w:r>
        <w:t>)</w:t>
      </w:r>
      <w:r w:rsidRPr="00B624D5">
        <w:t xml:space="preserve"> must hold a </w:t>
      </w:r>
      <w:r>
        <w:t>relevant</w:t>
      </w:r>
      <w:r w:rsidRPr="00B624D5">
        <w:t xml:space="preserve"> operating licence</w:t>
      </w:r>
      <w:r>
        <w:t xml:space="preserve"> issued by the Gambling Commission.</w:t>
      </w:r>
      <w:r w:rsidRPr="00B624D5">
        <w:rPr>
          <w:rFonts w:ascii="Nunito" w:hAnsi="Nunito"/>
          <w:color w:val="171B1F"/>
          <w:sz w:val="29"/>
          <w:szCs w:val="29"/>
          <w:shd w:val="clear" w:color="auto" w:fill="FFFFFF"/>
        </w:rPr>
        <w:t xml:space="preserve"> </w:t>
      </w:r>
      <w:r w:rsidR="00DC12D1">
        <w:rPr>
          <w:rFonts w:ascii="Nunito" w:hAnsi="Nunito"/>
          <w:color w:val="171B1F"/>
          <w:sz w:val="29"/>
          <w:szCs w:val="29"/>
          <w:shd w:val="clear" w:color="auto" w:fill="FFFFFF"/>
        </w:rPr>
        <w:t xml:space="preserve"> </w:t>
      </w:r>
      <w:r w:rsidRPr="00B624D5">
        <w:t>They will be able to make category C and D gaming machines available.</w:t>
      </w:r>
    </w:p>
    <w:p w14:paraId="75416A0C" w14:textId="77777777" w:rsidR="00B624D5" w:rsidRDefault="00B624D5" w:rsidP="00AC75E9">
      <w:pPr>
        <w:ind w:left="-7" w:right="5" w:hanging="8"/>
        <w:jc w:val="both"/>
      </w:pPr>
      <w:r w:rsidRPr="00B624D5">
        <w:t xml:space="preserve">Children and young persons are permitted to enter an FEC and may use category D machines. </w:t>
      </w:r>
      <w:r w:rsidR="00DC12D1">
        <w:t xml:space="preserve"> </w:t>
      </w:r>
      <w:r w:rsidRPr="00B624D5">
        <w:t>They are not permitted to use category C machines and it is a requirement that there must be clear segregation between the two types of machine, so that under-18s do not have access to them.</w:t>
      </w:r>
    </w:p>
    <w:p w14:paraId="698E492A" w14:textId="77777777" w:rsidR="00E31598" w:rsidRDefault="0050448D" w:rsidP="00AC75E9">
      <w:pPr>
        <w:spacing w:line="240" w:lineRule="auto"/>
        <w:ind w:left="-7" w:right="5" w:hanging="8"/>
        <w:jc w:val="both"/>
      </w:pPr>
      <w:r>
        <w:t>The Licensing Authority</w:t>
      </w:r>
      <w:r w:rsidR="00AF2AB4">
        <w:t xml:space="preserve"> will specifically have regard to the need to protect children and vulnerable persons from harm or being exploited by gambling and will expect the applicant to satisfy the authority that there will be sufficient </w:t>
      </w:r>
      <w:r w:rsidR="00AF2AB4">
        <w:lastRenderedPageBreak/>
        <w:t>measures to ensure that under 18 year olds do not have access to the adult</w:t>
      </w:r>
      <w:r w:rsidR="008903B2">
        <w:t>-</w:t>
      </w:r>
      <w:r w:rsidR="00AF2AB4">
        <w:t>only gaming machine areas.</w:t>
      </w:r>
    </w:p>
    <w:p w14:paraId="1299C560" w14:textId="77777777" w:rsidR="00E31598" w:rsidRDefault="0050448D" w:rsidP="00AC75E9">
      <w:pPr>
        <w:spacing w:line="240" w:lineRule="auto"/>
        <w:ind w:left="-7" w:right="5" w:hanging="8"/>
        <w:jc w:val="both"/>
      </w:pPr>
      <w:bookmarkStart w:id="22" w:name="_Hlk69225279"/>
      <w:r>
        <w:t>The Licensing Authority</w:t>
      </w:r>
      <w:r w:rsidR="00AF2AB4">
        <w:t xml:space="preserve"> may consider measures to meet the licensing objectives such as:</w:t>
      </w:r>
    </w:p>
    <w:p w14:paraId="3035A3AE" w14:textId="50DE548E" w:rsidR="00E85589" w:rsidRDefault="00AF2AB4" w:rsidP="00AC75E9">
      <w:pPr>
        <w:numPr>
          <w:ilvl w:val="0"/>
          <w:numId w:val="7"/>
        </w:numPr>
        <w:ind w:right="5" w:hanging="360"/>
        <w:jc w:val="both"/>
      </w:pPr>
      <w:r>
        <w:t>CCTV</w:t>
      </w:r>
      <w:r w:rsidR="00BA5E1E">
        <w:t>;</w:t>
      </w:r>
    </w:p>
    <w:p w14:paraId="14D51FB5" w14:textId="49E8BA4C" w:rsidR="00400B9F" w:rsidRDefault="003A3900" w:rsidP="00AC75E9">
      <w:pPr>
        <w:numPr>
          <w:ilvl w:val="0"/>
          <w:numId w:val="7"/>
        </w:numPr>
        <w:ind w:right="5" w:hanging="360"/>
        <w:jc w:val="both"/>
      </w:pPr>
      <w:r>
        <w:t>proof of age schemes;</w:t>
      </w:r>
    </w:p>
    <w:p w14:paraId="4F2E1FE5" w14:textId="4013C9FB" w:rsidR="00E31598" w:rsidRDefault="003A3900" w:rsidP="00AC75E9">
      <w:pPr>
        <w:numPr>
          <w:ilvl w:val="0"/>
          <w:numId w:val="7"/>
        </w:numPr>
        <w:ind w:right="5" w:hanging="360"/>
        <w:jc w:val="both"/>
      </w:pPr>
      <w:r>
        <w:t>supervision of entrances/machine areas;</w:t>
      </w:r>
    </w:p>
    <w:p w14:paraId="378A766C" w14:textId="3ADD52D1" w:rsidR="00E31598" w:rsidRDefault="003A3900" w:rsidP="00AC75E9">
      <w:pPr>
        <w:numPr>
          <w:ilvl w:val="0"/>
          <w:numId w:val="7"/>
        </w:numPr>
        <w:ind w:right="5" w:hanging="360"/>
        <w:jc w:val="both"/>
      </w:pPr>
      <w:r>
        <w:t>physical separation of areas;</w:t>
      </w:r>
    </w:p>
    <w:p w14:paraId="55EDEC18" w14:textId="22B343E5" w:rsidR="00E31598" w:rsidRDefault="003A3900" w:rsidP="00AC75E9">
      <w:pPr>
        <w:numPr>
          <w:ilvl w:val="0"/>
          <w:numId w:val="7"/>
        </w:numPr>
        <w:ind w:right="5" w:hanging="360"/>
        <w:jc w:val="both"/>
      </w:pPr>
      <w:r>
        <w:t>location of entry;</w:t>
      </w:r>
    </w:p>
    <w:p w14:paraId="23872CE9" w14:textId="25BF827A" w:rsidR="00E31598" w:rsidRDefault="003A3900" w:rsidP="00AC75E9">
      <w:pPr>
        <w:numPr>
          <w:ilvl w:val="0"/>
          <w:numId w:val="7"/>
        </w:numPr>
        <w:ind w:right="5" w:hanging="360"/>
        <w:jc w:val="both"/>
      </w:pPr>
      <w:r>
        <w:t>notices/signage;</w:t>
      </w:r>
    </w:p>
    <w:p w14:paraId="13D2B878" w14:textId="29C597DD" w:rsidR="00E31598" w:rsidRDefault="003A3900" w:rsidP="00AC75E9">
      <w:pPr>
        <w:numPr>
          <w:ilvl w:val="0"/>
          <w:numId w:val="7"/>
        </w:numPr>
        <w:ind w:right="5" w:hanging="360"/>
        <w:jc w:val="both"/>
      </w:pPr>
      <w:r>
        <w:t>specific opening hours;</w:t>
      </w:r>
    </w:p>
    <w:p w14:paraId="15FB948F" w14:textId="48A054AA" w:rsidR="00E31598" w:rsidRDefault="003A3900" w:rsidP="00AC75E9">
      <w:pPr>
        <w:numPr>
          <w:ilvl w:val="0"/>
          <w:numId w:val="7"/>
        </w:numPr>
        <w:ind w:right="5" w:hanging="360"/>
        <w:jc w:val="both"/>
      </w:pPr>
      <w:r>
        <w:t>self-exclusion schemes;</w:t>
      </w:r>
    </w:p>
    <w:p w14:paraId="6F7EF7EE" w14:textId="35DAF630" w:rsidR="00E31598" w:rsidRDefault="003A3900" w:rsidP="00AC75E9">
      <w:pPr>
        <w:numPr>
          <w:ilvl w:val="0"/>
          <w:numId w:val="7"/>
        </w:numPr>
        <w:ind w:right="5" w:hanging="360"/>
        <w:jc w:val="both"/>
      </w:pPr>
      <w:r>
        <w:t>prov</w:t>
      </w:r>
      <w:r w:rsidR="00AF2AB4">
        <w:t>ision of information leaflets/helpline numbers for organisations such as GamCare</w:t>
      </w:r>
      <w:r w:rsidR="00BA5E1E">
        <w:t>;</w:t>
      </w:r>
    </w:p>
    <w:p w14:paraId="74FA5853" w14:textId="7C5E9B15" w:rsidR="00E31598" w:rsidRDefault="003A3900" w:rsidP="00AC75E9">
      <w:pPr>
        <w:numPr>
          <w:ilvl w:val="0"/>
          <w:numId w:val="7"/>
        </w:numPr>
        <w:spacing w:line="240" w:lineRule="auto"/>
        <w:ind w:right="5" w:hanging="360"/>
        <w:jc w:val="both"/>
      </w:pPr>
      <w:r>
        <w:t>measures</w:t>
      </w:r>
      <w:r w:rsidR="00AF2AB4">
        <w:t>/training for staff on how to deal with suspected truant school children on the premises</w:t>
      </w:r>
      <w:r w:rsidR="00BA5E1E">
        <w:t>.</w:t>
      </w:r>
    </w:p>
    <w:p w14:paraId="431B5386" w14:textId="77777777" w:rsidR="00E31598" w:rsidRDefault="00AF2AB4" w:rsidP="00AC75E9">
      <w:pPr>
        <w:ind w:left="-7" w:right="5" w:firstLine="0"/>
        <w:jc w:val="both"/>
      </w:pPr>
      <w:r>
        <w:t>This list is not mandatory, nor exhaustive, and is merely indicative of example measures.</w:t>
      </w:r>
      <w:bookmarkEnd w:id="22"/>
    </w:p>
    <w:p w14:paraId="0A6020C3" w14:textId="77777777" w:rsidR="00E31598" w:rsidRDefault="00AF2AB4" w:rsidP="00321639">
      <w:pPr>
        <w:pStyle w:val="Heading2"/>
        <w:spacing w:after="240"/>
      </w:pPr>
      <w:bookmarkStart w:id="23" w:name="_Toc76112870"/>
      <w:r>
        <w:t>2</w:t>
      </w:r>
      <w:r w:rsidR="00400B9F">
        <w:t>.7</w:t>
      </w:r>
      <w:r w:rsidR="00400B9F">
        <w:tab/>
      </w:r>
      <w:r>
        <w:t>Casinos</w:t>
      </w:r>
      <w:bookmarkEnd w:id="23"/>
    </w:p>
    <w:p w14:paraId="24D58D97" w14:textId="77777777" w:rsidR="0027455B" w:rsidRDefault="00AF2AB4" w:rsidP="00AC75E9">
      <w:pPr>
        <w:ind w:left="-7" w:right="5" w:hanging="8"/>
        <w:jc w:val="both"/>
      </w:pPr>
      <w:r>
        <w:t xml:space="preserve">There are currently no casinos operating within the </w:t>
      </w:r>
      <w:r w:rsidR="001636A6">
        <w:t>West Berkshire</w:t>
      </w:r>
      <w:r>
        <w:t xml:space="preserve"> Council area.</w:t>
      </w:r>
    </w:p>
    <w:p w14:paraId="2FA5AEE7" w14:textId="77777777" w:rsidR="00B46435" w:rsidRDefault="00B46435" w:rsidP="00AC75E9">
      <w:pPr>
        <w:ind w:left="-7" w:right="5" w:hanging="8"/>
        <w:jc w:val="both"/>
      </w:pPr>
      <w:bookmarkStart w:id="24" w:name="_Hlk71726752"/>
      <w:r>
        <w:t xml:space="preserve">Casinos are only permitted in certain areas within Great Britain. New casinos under the Gambling Act 2005 are restricted to 16 specific local licensing authority areas. </w:t>
      </w:r>
      <w:r w:rsidR="001636A6">
        <w:t>West Berkshire</w:t>
      </w:r>
      <w:r w:rsidR="006724E0">
        <w:t xml:space="preserve"> is not one of those areas.</w:t>
      </w:r>
    </w:p>
    <w:p w14:paraId="02338D9E" w14:textId="77777777" w:rsidR="00E31598" w:rsidRDefault="00B46435" w:rsidP="00AC75E9">
      <w:pPr>
        <w:spacing w:line="240" w:lineRule="auto"/>
        <w:ind w:left="-7" w:right="5" w:hanging="8"/>
        <w:jc w:val="both"/>
      </w:pPr>
      <w:r>
        <w:t>Casinos that operated under the Gaming Act 1968 should already have a premises licence from their local licensing authority. The regions in which those casinos operate are based on a historical division that was established under the previous licensing regime by the Gaming Board for Great Britain</w:t>
      </w:r>
      <w:bookmarkEnd w:id="24"/>
      <w:r>
        <w:t>.</w:t>
      </w:r>
      <w:r w:rsidR="00AF2AB4">
        <w:t xml:space="preserve"> </w:t>
      </w:r>
      <w:r w:rsidR="0088143A">
        <w:t>W</w:t>
      </w:r>
      <w:r w:rsidR="001636A6">
        <w:t>est Berkshire</w:t>
      </w:r>
      <w:r w:rsidR="0088143A">
        <w:t xml:space="preserve"> is not one of those regions.</w:t>
      </w:r>
    </w:p>
    <w:p w14:paraId="0ECC94A2" w14:textId="77777777" w:rsidR="00E31598" w:rsidRDefault="00400B9F" w:rsidP="00321639">
      <w:pPr>
        <w:pStyle w:val="Heading2"/>
        <w:spacing w:after="240"/>
        <w:ind w:left="-15" w:firstLine="0"/>
      </w:pPr>
      <w:bookmarkStart w:id="25" w:name="_Toc76112871"/>
      <w:r>
        <w:t>2.8</w:t>
      </w:r>
      <w:r>
        <w:tab/>
      </w:r>
      <w:r w:rsidR="00AF2AB4">
        <w:t>Bingo Premises</w:t>
      </w:r>
      <w:bookmarkEnd w:id="25"/>
      <w:r w:rsidR="00AF2AB4">
        <w:t xml:space="preserve"> </w:t>
      </w:r>
    </w:p>
    <w:p w14:paraId="596EC11A" w14:textId="77777777" w:rsidR="008F2484" w:rsidRDefault="008F2484" w:rsidP="00AC75E9">
      <w:pPr>
        <w:ind w:left="-7" w:right="5" w:hanging="8"/>
        <w:jc w:val="both"/>
      </w:pPr>
      <w:r w:rsidRPr="008F2484">
        <w:t xml:space="preserve">Cash bingo is the main type of bingo played in commercial bingo premises. They </w:t>
      </w:r>
      <w:r>
        <w:t xml:space="preserve">can </w:t>
      </w:r>
      <w:r w:rsidRPr="008F2484">
        <w:t xml:space="preserve">also offer prize bingo, largely as games played in the intervals </w:t>
      </w:r>
      <w:r w:rsidRPr="008F2484">
        <w:lastRenderedPageBreak/>
        <w:t xml:space="preserve">between main stage games. </w:t>
      </w:r>
      <w:r w:rsidR="006724E0">
        <w:t xml:space="preserve"> </w:t>
      </w:r>
      <w:r>
        <w:t>P</w:t>
      </w:r>
      <w:r w:rsidRPr="008F2484">
        <w:t>remises with a bingo premises licence</w:t>
      </w:r>
      <w:r>
        <w:t xml:space="preserve"> </w:t>
      </w:r>
      <w:r w:rsidRPr="008F2484">
        <w:t>will be able to offer bingo in all its forms.</w:t>
      </w:r>
    </w:p>
    <w:p w14:paraId="08F2E069" w14:textId="77777777" w:rsidR="00E31598" w:rsidRDefault="008F2484" w:rsidP="00AC75E9">
      <w:pPr>
        <w:spacing w:line="240" w:lineRule="auto"/>
        <w:ind w:left="-7" w:right="5" w:hanging="8"/>
        <w:jc w:val="both"/>
      </w:pPr>
      <w:r>
        <w:t>The Licensing Authority</w:t>
      </w:r>
      <w:r w:rsidR="00AF2AB4">
        <w:t xml:space="preserve"> will need to </w:t>
      </w:r>
      <w:r>
        <w:t xml:space="preserve">be satisfied </w:t>
      </w:r>
      <w:r w:rsidR="00AF2AB4">
        <w:t>that bingo can be played in any bingo premises for which a premises licence</w:t>
      </w:r>
      <w:r>
        <w:t xml:space="preserve"> is sought</w:t>
      </w:r>
      <w:r w:rsidR="00AF2AB4">
        <w:t>.</w:t>
      </w:r>
    </w:p>
    <w:p w14:paraId="6897C714" w14:textId="77777777" w:rsidR="008F2484" w:rsidRDefault="008F2484" w:rsidP="00AC75E9">
      <w:pPr>
        <w:ind w:left="-7" w:right="5" w:hanging="8"/>
        <w:jc w:val="both"/>
      </w:pPr>
      <w:r>
        <w:t xml:space="preserve">The Act </w:t>
      </w:r>
      <w:r w:rsidRPr="008F2484">
        <w:t xml:space="preserve">provides that the holder of a bingo premises licence may make available for use a number of category B gaming machines not exceeding 20% of the total number of gaming machines on the premises. </w:t>
      </w:r>
      <w:r w:rsidR="006724E0">
        <w:t xml:space="preserve"> </w:t>
      </w:r>
      <w:r w:rsidRPr="008F2484">
        <w:t xml:space="preserve">Premises that were licensed before 13 July 2011 are entitled to make available eight category B gaming machines, or 20% of the total number of gaming machines, whichever is the greater. </w:t>
      </w:r>
      <w:r w:rsidR="006724E0">
        <w:t xml:space="preserve"> </w:t>
      </w:r>
      <w:r w:rsidRPr="008F2484">
        <w:t>There are no restrictions on the number of category C or D machines that can be made available.</w:t>
      </w:r>
    </w:p>
    <w:p w14:paraId="21BD272E" w14:textId="77777777" w:rsidR="008F2484" w:rsidRDefault="00CE4E05" w:rsidP="00AC75E9">
      <w:pPr>
        <w:ind w:left="-7" w:right="5" w:hanging="8"/>
        <w:jc w:val="both"/>
      </w:pPr>
      <w:r>
        <w:t>An operator may allow c</w:t>
      </w:r>
      <w:r w:rsidRPr="00CE4E05">
        <w:t xml:space="preserve">hildren and young people into </w:t>
      </w:r>
      <w:r>
        <w:t xml:space="preserve">licensed </w:t>
      </w:r>
      <w:r w:rsidRPr="00CE4E05">
        <w:t>bingo premises</w:t>
      </w:r>
      <w:r w:rsidR="00621D2E">
        <w:t>.</w:t>
      </w:r>
      <w:r w:rsidR="006724E0">
        <w:t xml:space="preserve"> </w:t>
      </w:r>
      <w:r w:rsidRPr="00CE4E05">
        <w:t xml:space="preserve"> </w:t>
      </w:r>
      <w:r w:rsidR="00621D2E" w:rsidRPr="00CE4E05">
        <w:t>H</w:t>
      </w:r>
      <w:r w:rsidRPr="00CE4E05">
        <w:t>owever</w:t>
      </w:r>
      <w:r w:rsidR="00621D2E">
        <w:t>,</w:t>
      </w:r>
      <w:r w:rsidRPr="00CE4E05">
        <w:t xml:space="preserve"> they are not permitted to participate in the bingo and if category B or C machines are made available for use these must be separated from areas where childre</w:t>
      </w:r>
      <w:r w:rsidR="006724E0">
        <w:t>n and young people are allowed.</w:t>
      </w:r>
    </w:p>
    <w:p w14:paraId="7094CC2D" w14:textId="77777777" w:rsidR="008F5296" w:rsidRDefault="00CE4E05" w:rsidP="00AC75E9">
      <w:pPr>
        <w:ind w:left="-7" w:right="5" w:hanging="8"/>
        <w:jc w:val="both"/>
      </w:pPr>
      <w:r>
        <w:t>The Licensing Authority will need to be</w:t>
      </w:r>
      <w:r w:rsidRPr="00CE4E05">
        <w:t xml:space="preserve"> satisf</w:t>
      </w:r>
      <w:r>
        <w:t>ied</w:t>
      </w:r>
      <w:r w:rsidRPr="00CE4E05">
        <w:t xml:space="preserve"> that a</w:t>
      </w:r>
      <w:r>
        <w:t>ny</w:t>
      </w:r>
      <w:r w:rsidRPr="00CE4E05">
        <w:t xml:space="preserve"> premises licensed for bingo will operate in a manner which a customer would reasonably be expected to recognise as premises licensed for the purposes of providing facilities for bingo.</w:t>
      </w:r>
    </w:p>
    <w:p w14:paraId="1769CA98" w14:textId="77777777" w:rsidR="008F5296" w:rsidRDefault="008F5296" w:rsidP="00AC75E9">
      <w:pPr>
        <w:ind w:left="-7" w:right="5" w:hanging="8"/>
        <w:jc w:val="both"/>
      </w:pPr>
      <w:r w:rsidRPr="008F5296">
        <w:t>The Licensing Authority may consider measures to meet the licensing objectives such as:</w:t>
      </w:r>
    </w:p>
    <w:p w14:paraId="508DE097" w14:textId="0877FE5C" w:rsidR="00E85589" w:rsidRDefault="00E85589" w:rsidP="00AC75E9">
      <w:pPr>
        <w:numPr>
          <w:ilvl w:val="0"/>
          <w:numId w:val="7"/>
        </w:numPr>
        <w:ind w:right="5" w:hanging="360"/>
        <w:jc w:val="both"/>
      </w:pPr>
      <w:r>
        <w:t>CCTV</w:t>
      </w:r>
      <w:r w:rsidR="00BA5E1E">
        <w:t>;</w:t>
      </w:r>
    </w:p>
    <w:p w14:paraId="6DEDE39C" w14:textId="293894E8" w:rsidR="00E85589" w:rsidRDefault="003A3900" w:rsidP="00AC75E9">
      <w:pPr>
        <w:numPr>
          <w:ilvl w:val="0"/>
          <w:numId w:val="7"/>
        </w:numPr>
        <w:ind w:right="5" w:hanging="360"/>
        <w:jc w:val="both"/>
      </w:pPr>
      <w:r w:rsidRPr="008F5296">
        <w:t>proof of age schemes</w:t>
      </w:r>
      <w:r>
        <w:t>;</w:t>
      </w:r>
    </w:p>
    <w:p w14:paraId="5A41C0F2" w14:textId="786AEA6D" w:rsidR="00E85589" w:rsidRDefault="003A3900" w:rsidP="00AC75E9">
      <w:pPr>
        <w:numPr>
          <w:ilvl w:val="0"/>
          <w:numId w:val="7"/>
        </w:numPr>
        <w:ind w:right="5" w:hanging="360"/>
        <w:jc w:val="both"/>
      </w:pPr>
      <w:r w:rsidRPr="008F5296">
        <w:t>supervi</w:t>
      </w:r>
      <w:r>
        <w:t>sion of entrances/machine areas;</w:t>
      </w:r>
    </w:p>
    <w:p w14:paraId="2793E5B3" w14:textId="64C1BDEE" w:rsidR="00E85589" w:rsidRDefault="003A3900" w:rsidP="00AC75E9">
      <w:pPr>
        <w:numPr>
          <w:ilvl w:val="0"/>
          <w:numId w:val="7"/>
        </w:numPr>
        <w:ind w:right="5" w:hanging="360"/>
        <w:jc w:val="both"/>
      </w:pPr>
      <w:r w:rsidRPr="008F5296">
        <w:t xml:space="preserve">physical separation of areas </w:t>
      </w:r>
      <w:r>
        <w:t>(if not adult-only);</w:t>
      </w:r>
    </w:p>
    <w:p w14:paraId="6FDFB913" w14:textId="4029BA05" w:rsidR="00E85589" w:rsidRDefault="003A3900" w:rsidP="00AC75E9">
      <w:pPr>
        <w:numPr>
          <w:ilvl w:val="0"/>
          <w:numId w:val="7"/>
        </w:numPr>
        <w:ind w:right="5" w:hanging="360"/>
        <w:jc w:val="both"/>
      </w:pPr>
      <w:r>
        <w:t>entry control system (if not adult-only);</w:t>
      </w:r>
    </w:p>
    <w:p w14:paraId="74CBFED1" w14:textId="6AC3951B" w:rsidR="00E85589" w:rsidRDefault="003A3900" w:rsidP="00AC75E9">
      <w:pPr>
        <w:numPr>
          <w:ilvl w:val="0"/>
          <w:numId w:val="7"/>
        </w:numPr>
        <w:ind w:right="5" w:hanging="360"/>
        <w:jc w:val="both"/>
      </w:pPr>
      <w:r>
        <w:t>location of entry;</w:t>
      </w:r>
    </w:p>
    <w:p w14:paraId="50FB8DF0" w14:textId="6114A058" w:rsidR="00E85589" w:rsidRDefault="003A3900" w:rsidP="00AC75E9">
      <w:pPr>
        <w:numPr>
          <w:ilvl w:val="0"/>
          <w:numId w:val="7"/>
        </w:numPr>
        <w:ind w:right="5" w:hanging="360"/>
        <w:jc w:val="both"/>
      </w:pPr>
      <w:r>
        <w:t>notices/signage;</w:t>
      </w:r>
    </w:p>
    <w:p w14:paraId="5D810D52" w14:textId="2377857E" w:rsidR="00E85589" w:rsidRDefault="003A3900" w:rsidP="00AC75E9">
      <w:pPr>
        <w:numPr>
          <w:ilvl w:val="0"/>
          <w:numId w:val="7"/>
        </w:numPr>
        <w:ind w:right="5" w:hanging="360"/>
        <w:jc w:val="both"/>
      </w:pPr>
      <w:r>
        <w:t>specific opening hours;</w:t>
      </w:r>
    </w:p>
    <w:p w14:paraId="3AE8FA86" w14:textId="428075A8" w:rsidR="00E85589" w:rsidRDefault="003A3900" w:rsidP="00AC75E9">
      <w:pPr>
        <w:numPr>
          <w:ilvl w:val="0"/>
          <w:numId w:val="7"/>
        </w:numPr>
        <w:ind w:right="5" w:hanging="360"/>
        <w:jc w:val="both"/>
      </w:pPr>
      <w:r>
        <w:t>self-exclusion schemes;</w:t>
      </w:r>
    </w:p>
    <w:p w14:paraId="16DFCA90" w14:textId="767B1808" w:rsidR="00E85589" w:rsidRDefault="003A3900" w:rsidP="00AC75E9">
      <w:pPr>
        <w:numPr>
          <w:ilvl w:val="0"/>
          <w:numId w:val="7"/>
        </w:numPr>
        <w:ind w:right="5" w:hanging="360"/>
        <w:jc w:val="both"/>
      </w:pPr>
      <w:r w:rsidRPr="008F5296">
        <w:t>provisio</w:t>
      </w:r>
      <w:r w:rsidR="008F5296" w:rsidRPr="008F5296">
        <w:t>n</w:t>
      </w:r>
      <w:r w:rsidR="00621D2E">
        <w:t xml:space="preserve"> </w:t>
      </w:r>
      <w:r w:rsidR="008F5296" w:rsidRPr="008F5296">
        <w:t>of information leaflets/helpline numbers for organisations such as GamCare</w:t>
      </w:r>
      <w:r w:rsidR="00BA5E1E">
        <w:t>;</w:t>
      </w:r>
    </w:p>
    <w:p w14:paraId="226AAEA9" w14:textId="7E65CB5C" w:rsidR="008F5296" w:rsidRPr="008F5296" w:rsidRDefault="003A3900" w:rsidP="00AC75E9">
      <w:pPr>
        <w:numPr>
          <w:ilvl w:val="0"/>
          <w:numId w:val="7"/>
        </w:numPr>
        <w:ind w:right="5" w:hanging="360"/>
        <w:jc w:val="both"/>
      </w:pPr>
      <w:r>
        <w:t>m</w:t>
      </w:r>
      <w:r w:rsidR="008F5296" w:rsidRPr="008F5296">
        <w:t>easures/training for staff on how to deal with children on the premises</w:t>
      </w:r>
      <w:r w:rsidR="008F5296">
        <w:t xml:space="preserve"> (if not adult</w:t>
      </w:r>
      <w:r w:rsidR="00621D2E">
        <w:t>-</w:t>
      </w:r>
      <w:r w:rsidR="008F5296">
        <w:t>only)</w:t>
      </w:r>
      <w:r w:rsidR="00BA5E1E">
        <w:t>.</w:t>
      </w:r>
    </w:p>
    <w:p w14:paraId="71BB53A5" w14:textId="77777777" w:rsidR="008F2484" w:rsidRDefault="008F5296" w:rsidP="00AC75E9">
      <w:pPr>
        <w:ind w:left="-7" w:right="5" w:hanging="8"/>
        <w:jc w:val="both"/>
      </w:pPr>
      <w:r w:rsidRPr="008F5296">
        <w:lastRenderedPageBreak/>
        <w:t>This list is not mandatory, nor exhaustive, and is merely</w:t>
      </w:r>
      <w:r w:rsidR="006724E0">
        <w:t xml:space="preserve"> indicative of example measures</w:t>
      </w:r>
      <w:r w:rsidR="00400B9F">
        <w:t>.</w:t>
      </w:r>
    </w:p>
    <w:p w14:paraId="3A84E15F" w14:textId="77777777" w:rsidR="00A761CC" w:rsidRDefault="00400B9F" w:rsidP="00321639">
      <w:pPr>
        <w:pStyle w:val="Heading2"/>
        <w:spacing w:after="240"/>
        <w:ind w:left="-15" w:firstLine="0"/>
      </w:pPr>
      <w:bookmarkStart w:id="26" w:name="_Toc76112872"/>
      <w:r>
        <w:t>2.9</w:t>
      </w:r>
      <w:r>
        <w:tab/>
      </w:r>
      <w:r w:rsidR="00AF2AB4">
        <w:t>Betting Premises</w:t>
      </w:r>
      <w:bookmarkEnd w:id="26"/>
    </w:p>
    <w:p w14:paraId="16C6B9E1" w14:textId="77777777" w:rsidR="005559F3" w:rsidRDefault="005559F3" w:rsidP="00AC75E9">
      <w:pPr>
        <w:ind w:left="-7" w:right="5" w:hanging="8"/>
        <w:jc w:val="both"/>
      </w:pPr>
      <w:r>
        <w:t xml:space="preserve">Betting premises provide </w:t>
      </w:r>
      <w:r w:rsidR="00A761CC" w:rsidRPr="00A761CC">
        <w:t>off-course betting which is betting that takes place other than at a track in what was previously known as a licensed betting office.</w:t>
      </w:r>
      <w:r>
        <w:t xml:space="preserve"> </w:t>
      </w:r>
      <w:r w:rsidR="006724E0">
        <w:t xml:space="preserve"> </w:t>
      </w:r>
      <w:r>
        <w:t>Tracks are considered in section 2.11 below.</w:t>
      </w:r>
    </w:p>
    <w:p w14:paraId="60D5A156" w14:textId="3E1B4EAE" w:rsidR="00A85945" w:rsidRDefault="005559F3" w:rsidP="00AC75E9">
      <w:pPr>
        <w:ind w:left="-7" w:right="5" w:hanging="8"/>
        <w:jc w:val="both"/>
      </w:pPr>
      <w:r w:rsidRPr="005559F3">
        <w:t xml:space="preserve">Children and young persons are not permitted to enter </w:t>
      </w:r>
      <w:r>
        <w:t xml:space="preserve">betting </w:t>
      </w:r>
      <w:r w:rsidRPr="005559F3">
        <w:t>premises</w:t>
      </w:r>
      <w:r>
        <w:t>.</w:t>
      </w:r>
      <w:r w:rsidR="006724E0">
        <w:rPr>
          <w:color w:val="0B0C0C"/>
          <w:shd w:val="clear" w:color="auto" w:fill="FFFFFF"/>
        </w:rPr>
        <w:t xml:space="preserve">  </w:t>
      </w:r>
      <w:r>
        <w:rPr>
          <w:color w:val="0B0C0C"/>
          <w:shd w:val="clear" w:color="auto" w:fill="FFFFFF"/>
        </w:rPr>
        <w:t xml:space="preserve">The Licensing Authority will expect applicants and licence holders to </w:t>
      </w:r>
      <w:r w:rsidRPr="005559F3">
        <w:t>take account of the structure and layout of their gambling premises in order to prevent underage gambling.</w:t>
      </w:r>
    </w:p>
    <w:p w14:paraId="7E9B4DB5" w14:textId="77777777" w:rsidR="008C7627" w:rsidRDefault="00A85945" w:rsidP="00AC75E9">
      <w:pPr>
        <w:ind w:left="-7" w:right="5" w:hanging="8"/>
        <w:jc w:val="both"/>
      </w:pPr>
      <w:bookmarkStart w:id="27" w:name="_Hlk75526416"/>
      <w:r>
        <w:t>The holder of a betting premises licence may make available for use</w:t>
      </w:r>
      <w:r w:rsidR="008C7627">
        <w:t xml:space="preserve"> up to four gaming machines of category B, C or D.</w:t>
      </w:r>
    </w:p>
    <w:p w14:paraId="2701276B" w14:textId="5B50A2F4" w:rsidR="008C7627" w:rsidRDefault="008C7627" w:rsidP="00AC75E9">
      <w:pPr>
        <w:ind w:left="-7" w:right="5" w:hanging="8"/>
        <w:jc w:val="both"/>
      </w:pPr>
      <w:r>
        <w:t xml:space="preserve">Betting premises may make available machines that accept bets on live events, such as horse racing, as a substitute for placing a bet over the counter. </w:t>
      </w:r>
      <w:r w:rsidR="006724E0">
        <w:t xml:space="preserve"> </w:t>
      </w:r>
      <w:r>
        <w:t>These self-service betting terminals (“SSBTs”) are not g</w:t>
      </w:r>
      <w:r w:rsidR="0085658F">
        <w:t>aming</w:t>
      </w:r>
      <w:r>
        <w:t xml:space="preserve"> machines.</w:t>
      </w:r>
      <w:bookmarkEnd w:id="27"/>
    </w:p>
    <w:p w14:paraId="725207B7" w14:textId="77777777" w:rsidR="005559F3" w:rsidRDefault="008C7627" w:rsidP="00AC75E9">
      <w:pPr>
        <w:spacing w:line="240" w:lineRule="auto"/>
        <w:ind w:left="-7" w:right="5" w:hanging="8"/>
        <w:jc w:val="both"/>
      </w:pPr>
      <w:bookmarkStart w:id="28" w:name="_Hlk75526461"/>
      <w:r>
        <w:t xml:space="preserve">The Licensing Authority may restrict the number of SSBTs, their nature and the circumstances in which they are made available by attaching a licence condition to a betting premises licence. </w:t>
      </w:r>
      <w:r w:rsidR="006724E0">
        <w:t xml:space="preserve"> </w:t>
      </w:r>
      <w:r>
        <w:t>When considering whether to impose a condition to restrict the number of SSBTs in particular premises, the Licensing Authority, amongst other things, will take into account the ability of employees to monitor the use of the machines by children and young persons or by vulnerable people</w:t>
      </w:r>
      <w:bookmarkEnd w:id="28"/>
      <w:r w:rsidR="00321639">
        <w:t>.</w:t>
      </w:r>
    </w:p>
    <w:p w14:paraId="4FFEDB22" w14:textId="77777777" w:rsidR="00E31598" w:rsidRDefault="00AF2AB4" w:rsidP="00AC75E9">
      <w:pPr>
        <w:spacing w:line="240" w:lineRule="auto"/>
        <w:ind w:left="-7" w:right="5" w:hanging="8"/>
        <w:jc w:val="both"/>
      </w:pPr>
      <w:r>
        <w:t xml:space="preserve">This </w:t>
      </w:r>
      <w:r w:rsidR="008C7627">
        <w:t xml:space="preserve">Licensing Authority </w:t>
      </w:r>
      <w:r>
        <w:t>may consider measures to meet the licensing objectives such as:</w:t>
      </w:r>
    </w:p>
    <w:p w14:paraId="7F2997AA" w14:textId="2237949D" w:rsidR="00E31598" w:rsidRDefault="003A3900" w:rsidP="00AC75E9">
      <w:pPr>
        <w:numPr>
          <w:ilvl w:val="0"/>
          <w:numId w:val="8"/>
        </w:numPr>
        <w:ind w:right="5" w:hanging="360"/>
        <w:jc w:val="both"/>
      </w:pPr>
      <w:r>
        <w:t>p</w:t>
      </w:r>
      <w:r w:rsidR="006724E0">
        <w:t>roof of age schemes</w:t>
      </w:r>
      <w:r w:rsidR="00BA5E1E">
        <w:t>;</w:t>
      </w:r>
    </w:p>
    <w:p w14:paraId="79AC5FAC" w14:textId="77777777" w:rsidR="00E31598" w:rsidRDefault="006724E0" w:rsidP="00AC75E9">
      <w:pPr>
        <w:numPr>
          <w:ilvl w:val="0"/>
          <w:numId w:val="8"/>
        </w:numPr>
        <w:ind w:right="5" w:hanging="360"/>
        <w:jc w:val="both"/>
      </w:pPr>
      <w:r>
        <w:t>CCTV</w:t>
      </w:r>
      <w:r w:rsidR="00BA5E1E">
        <w:t>;</w:t>
      </w:r>
    </w:p>
    <w:p w14:paraId="64DF40B2" w14:textId="673CD632" w:rsidR="00E31598" w:rsidRDefault="003A3900" w:rsidP="00AC75E9">
      <w:pPr>
        <w:numPr>
          <w:ilvl w:val="0"/>
          <w:numId w:val="8"/>
        </w:numPr>
        <w:ind w:right="5" w:hanging="360"/>
        <w:jc w:val="both"/>
      </w:pPr>
      <w:r>
        <w:t>supervision of entrances/ machine areas;</w:t>
      </w:r>
    </w:p>
    <w:p w14:paraId="63C1C634" w14:textId="563AF155" w:rsidR="00E31598" w:rsidRDefault="003A3900" w:rsidP="00AC75E9">
      <w:pPr>
        <w:numPr>
          <w:ilvl w:val="0"/>
          <w:numId w:val="8"/>
        </w:numPr>
        <w:ind w:right="5" w:hanging="360"/>
        <w:jc w:val="both"/>
      </w:pPr>
      <w:r>
        <w:t>physical separation of areas;</w:t>
      </w:r>
    </w:p>
    <w:p w14:paraId="1BDD950E" w14:textId="49A04287" w:rsidR="00E31598" w:rsidRDefault="003A3900" w:rsidP="00AC75E9">
      <w:pPr>
        <w:numPr>
          <w:ilvl w:val="0"/>
          <w:numId w:val="8"/>
        </w:numPr>
        <w:ind w:right="5" w:hanging="360"/>
        <w:jc w:val="both"/>
      </w:pPr>
      <w:r>
        <w:t>location of entry;</w:t>
      </w:r>
    </w:p>
    <w:p w14:paraId="1EABFD99" w14:textId="344A31BC" w:rsidR="00E31598" w:rsidRDefault="003A3900" w:rsidP="00AC75E9">
      <w:pPr>
        <w:numPr>
          <w:ilvl w:val="0"/>
          <w:numId w:val="8"/>
        </w:numPr>
        <w:ind w:right="5" w:hanging="360"/>
        <w:jc w:val="both"/>
      </w:pPr>
      <w:r>
        <w:t>notices/signage;</w:t>
      </w:r>
    </w:p>
    <w:p w14:paraId="472CA34F" w14:textId="3E2DFB57" w:rsidR="00E31598" w:rsidRDefault="003A3900" w:rsidP="00AC75E9">
      <w:pPr>
        <w:numPr>
          <w:ilvl w:val="0"/>
          <w:numId w:val="8"/>
        </w:numPr>
        <w:ind w:right="5" w:hanging="360"/>
        <w:jc w:val="both"/>
      </w:pPr>
      <w:r>
        <w:t>specific opening hours;</w:t>
      </w:r>
    </w:p>
    <w:p w14:paraId="1681E78B" w14:textId="2BA33A6D" w:rsidR="00E31598" w:rsidRDefault="003A3900" w:rsidP="00AC75E9">
      <w:pPr>
        <w:numPr>
          <w:ilvl w:val="0"/>
          <w:numId w:val="8"/>
        </w:numPr>
        <w:ind w:right="5" w:hanging="360"/>
        <w:jc w:val="both"/>
      </w:pPr>
      <w:r>
        <w:t>self-exclusion schemes;</w:t>
      </w:r>
    </w:p>
    <w:p w14:paraId="109C6ACF" w14:textId="5458DB1C" w:rsidR="00E31598" w:rsidRDefault="003A3900" w:rsidP="00AC75E9">
      <w:pPr>
        <w:numPr>
          <w:ilvl w:val="0"/>
          <w:numId w:val="8"/>
        </w:numPr>
        <w:spacing w:line="240" w:lineRule="auto"/>
        <w:ind w:right="5" w:hanging="360"/>
        <w:jc w:val="both"/>
      </w:pPr>
      <w:r>
        <w:t>pr</w:t>
      </w:r>
      <w:r w:rsidR="00AF2AB4">
        <w:t>ovision of information leaflets/ helpline numbers for organisations such as GamCare</w:t>
      </w:r>
      <w:r w:rsidR="00BA5E1E">
        <w:t>.</w:t>
      </w:r>
    </w:p>
    <w:p w14:paraId="5BBA3A39" w14:textId="77777777" w:rsidR="00E31598" w:rsidRDefault="00AF2AB4" w:rsidP="00AC75E9">
      <w:pPr>
        <w:ind w:left="-7" w:right="5" w:hanging="8"/>
        <w:jc w:val="both"/>
      </w:pPr>
      <w:r>
        <w:lastRenderedPageBreak/>
        <w:t xml:space="preserve">This list is not mandatory, nor exhaustive, and is merely </w:t>
      </w:r>
      <w:r w:rsidR="006724E0">
        <w:t>indicative of example measures.</w:t>
      </w:r>
    </w:p>
    <w:p w14:paraId="1258914C" w14:textId="77777777" w:rsidR="00E31598" w:rsidRDefault="00400B9F" w:rsidP="00321639">
      <w:pPr>
        <w:pStyle w:val="Heading2"/>
        <w:spacing w:after="240"/>
        <w:ind w:left="-5"/>
      </w:pPr>
      <w:bookmarkStart w:id="29" w:name="_Toc76112873"/>
      <w:r>
        <w:t>2.10</w:t>
      </w:r>
      <w:r>
        <w:tab/>
      </w:r>
      <w:r w:rsidR="00AF2AB4">
        <w:t>Adult Gaming Centres</w:t>
      </w:r>
      <w:bookmarkEnd w:id="29"/>
    </w:p>
    <w:p w14:paraId="6ACADC5C" w14:textId="77777777" w:rsidR="00792ACC" w:rsidRDefault="00792ACC" w:rsidP="00AC75E9">
      <w:pPr>
        <w:ind w:left="-7" w:right="5" w:hanging="8"/>
        <w:jc w:val="both"/>
      </w:pPr>
      <w:r w:rsidRPr="00792ACC">
        <w:t>Persons operating an adult gaming centre (AGC) are able to make category B, C and D gaming machines available.</w:t>
      </w:r>
      <w:r>
        <w:t xml:space="preserve"> </w:t>
      </w:r>
      <w:r w:rsidR="006724E0">
        <w:t xml:space="preserve"> </w:t>
      </w:r>
      <w:r w:rsidRPr="00792ACC">
        <w:t>No-one under the age of 18 is permitted to enter an AGC.</w:t>
      </w:r>
    </w:p>
    <w:p w14:paraId="0374A7C4" w14:textId="77777777" w:rsidR="00E31598" w:rsidRDefault="00CE2736" w:rsidP="00AC75E9">
      <w:pPr>
        <w:spacing w:line="240" w:lineRule="auto"/>
        <w:ind w:left="-7" w:right="5" w:hanging="8"/>
        <w:jc w:val="both"/>
      </w:pPr>
      <w:r>
        <w:t>The Licensing Authority</w:t>
      </w:r>
      <w:r w:rsidR="00AF2AB4">
        <w:t xml:space="preserve"> will specifically have regard to the need to protect children and vulnerable persons from harm or being exploited by gambling and will expect the applicant to satisfy the authority that there will be sufficient measures to, for example, ensure that under 18 year olds do not have access to the premises.</w:t>
      </w:r>
    </w:p>
    <w:p w14:paraId="2D54C4E0" w14:textId="77777777" w:rsidR="00E31598" w:rsidRDefault="00AF2AB4" w:rsidP="00AC75E9">
      <w:pPr>
        <w:spacing w:line="240" w:lineRule="auto"/>
        <w:ind w:left="-7" w:right="5" w:hanging="8"/>
        <w:jc w:val="both"/>
      </w:pPr>
      <w:r>
        <w:t>Th</w:t>
      </w:r>
      <w:r w:rsidR="00621D2E">
        <w:t>e</w:t>
      </w:r>
      <w:r>
        <w:t xml:space="preserve"> </w:t>
      </w:r>
      <w:r w:rsidR="00621D2E">
        <w:t xml:space="preserve">Licensing Authority </w:t>
      </w:r>
      <w:r>
        <w:t>may consider measures to meet the licensing objectives such as:</w:t>
      </w:r>
    </w:p>
    <w:p w14:paraId="28118178" w14:textId="494D1F2E" w:rsidR="00E31598" w:rsidRDefault="003A3900" w:rsidP="00AC75E9">
      <w:pPr>
        <w:numPr>
          <w:ilvl w:val="0"/>
          <w:numId w:val="9"/>
        </w:numPr>
        <w:ind w:right="5" w:hanging="360"/>
        <w:jc w:val="both"/>
      </w:pPr>
      <w:r>
        <w:t>p</w:t>
      </w:r>
      <w:r w:rsidR="006724E0">
        <w:t>roof of age schemes</w:t>
      </w:r>
      <w:r w:rsidR="00BA5E1E">
        <w:t>;</w:t>
      </w:r>
    </w:p>
    <w:p w14:paraId="42A0A5FF" w14:textId="77777777" w:rsidR="00E31598" w:rsidRDefault="006724E0" w:rsidP="00AC75E9">
      <w:pPr>
        <w:numPr>
          <w:ilvl w:val="0"/>
          <w:numId w:val="9"/>
        </w:numPr>
        <w:ind w:right="5" w:hanging="360"/>
        <w:jc w:val="both"/>
      </w:pPr>
      <w:r>
        <w:t>CCTV</w:t>
      </w:r>
      <w:r w:rsidR="00BA5E1E">
        <w:t>;</w:t>
      </w:r>
    </w:p>
    <w:p w14:paraId="280CF377" w14:textId="0E567C83" w:rsidR="00E31598" w:rsidRDefault="003A3900" w:rsidP="00AC75E9">
      <w:pPr>
        <w:numPr>
          <w:ilvl w:val="0"/>
          <w:numId w:val="9"/>
        </w:numPr>
        <w:ind w:right="5" w:hanging="360"/>
        <w:jc w:val="both"/>
      </w:pPr>
      <w:r>
        <w:t>supervision of entrances/machine areas;</w:t>
      </w:r>
    </w:p>
    <w:p w14:paraId="13E4EF2E" w14:textId="2EB200E1" w:rsidR="00E31598" w:rsidRDefault="003A3900" w:rsidP="00AC75E9">
      <w:pPr>
        <w:numPr>
          <w:ilvl w:val="0"/>
          <w:numId w:val="9"/>
        </w:numPr>
        <w:ind w:right="5" w:hanging="360"/>
        <w:jc w:val="both"/>
      </w:pPr>
      <w:r>
        <w:t>physical separation of areas;</w:t>
      </w:r>
    </w:p>
    <w:p w14:paraId="50B86E1C" w14:textId="66106EB2" w:rsidR="00E31598" w:rsidRDefault="003A3900" w:rsidP="00AC75E9">
      <w:pPr>
        <w:numPr>
          <w:ilvl w:val="0"/>
          <w:numId w:val="9"/>
        </w:numPr>
        <w:ind w:right="5" w:hanging="360"/>
        <w:jc w:val="both"/>
      </w:pPr>
      <w:r>
        <w:t>location of entry;</w:t>
      </w:r>
    </w:p>
    <w:p w14:paraId="4E64FD11" w14:textId="6E666A1E" w:rsidR="00E31598" w:rsidRDefault="003A3900" w:rsidP="00AC75E9">
      <w:pPr>
        <w:numPr>
          <w:ilvl w:val="0"/>
          <w:numId w:val="9"/>
        </w:numPr>
        <w:ind w:right="5" w:hanging="360"/>
        <w:jc w:val="both"/>
      </w:pPr>
      <w:r>
        <w:t>notices/signage;</w:t>
      </w:r>
    </w:p>
    <w:p w14:paraId="134D474D" w14:textId="2A2EC582" w:rsidR="00E31598" w:rsidRDefault="003A3900" w:rsidP="00AC75E9">
      <w:pPr>
        <w:numPr>
          <w:ilvl w:val="0"/>
          <w:numId w:val="9"/>
        </w:numPr>
        <w:ind w:right="5" w:hanging="360"/>
        <w:jc w:val="both"/>
      </w:pPr>
      <w:r>
        <w:t>specific opening hours;</w:t>
      </w:r>
    </w:p>
    <w:p w14:paraId="16B50B73" w14:textId="480870D8" w:rsidR="00E31598" w:rsidRDefault="003A3900" w:rsidP="00AC75E9">
      <w:pPr>
        <w:numPr>
          <w:ilvl w:val="0"/>
          <w:numId w:val="9"/>
        </w:numPr>
        <w:ind w:right="5" w:hanging="360"/>
        <w:jc w:val="both"/>
      </w:pPr>
      <w:r>
        <w:t>self-exclusion schemes;</w:t>
      </w:r>
    </w:p>
    <w:p w14:paraId="3A84F047" w14:textId="0AB889C7" w:rsidR="00E31598" w:rsidRDefault="003A3900" w:rsidP="00AC75E9">
      <w:pPr>
        <w:numPr>
          <w:ilvl w:val="0"/>
          <w:numId w:val="9"/>
        </w:numPr>
        <w:spacing w:line="240" w:lineRule="auto"/>
        <w:ind w:right="5" w:hanging="360"/>
        <w:jc w:val="both"/>
      </w:pPr>
      <w:r>
        <w:t>p</w:t>
      </w:r>
      <w:r w:rsidR="00AF2AB4">
        <w:t>rovision of information leaflets/helpline numbers for organisations such as GamCare</w:t>
      </w:r>
      <w:r w:rsidR="00BA5E1E">
        <w:t>.</w:t>
      </w:r>
    </w:p>
    <w:p w14:paraId="1902A1CC" w14:textId="77777777" w:rsidR="00E31598" w:rsidRDefault="00AF2AB4" w:rsidP="00AC75E9">
      <w:pPr>
        <w:ind w:left="-7" w:right="5" w:hanging="8"/>
        <w:jc w:val="both"/>
      </w:pPr>
      <w:r>
        <w:t xml:space="preserve">This list is not mandatory, nor exhaustive, and is merely </w:t>
      </w:r>
      <w:r w:rsidR="006724E0">
        <w:t>indicative of example measures.</w:t>
      </w:r>
    </w:p>
    <w:p w14:paraId="1505C5F6" w14:textId="77777777" w:rsidR="00E31598" w:rsidRDefault="00400B9F" w:rsidP="00321639">
      <w:pPr>
        <w:pStyle w:val="Heading2"/>
        <w:spacing w:after="240"/>
        <w:ind w:left="-5"/>
      </w:pPr>
      <w:bookmarkStart w:id="30" w:name="_Toc76112874"/>
      <w:r>
        <w:t>2.11</w:t>
      </w:r>
      <w:r>
        <w:tab/>
      </w:r>
      <w:r w:rsidR="00AF2AB4">
        <w:t>Tracks</w:t>
      </w:r>
      <w:bookmarkEnd w:id="30"/>
    </w:p>
    <w:p w14:paraId="19882059" w14:textId="77777777" w:rsidR="001956BE" w:rsidRDefault="00E627C9" w:rsidP="00AC75E9">
      <w:pPr>
        <w:ind w:left="-7" w:right="5" w:hanging="8"/>
        <w:jc w:val="both"/>
      </w:pPr>
      <w:r>
        <w:t>T</w:t>
      </w:r>
      <w:r w:rsidRPr="00E627C9">
        <w:t>he Act defines a track as a horse racecourse, greyhound track or other premises on any part of which a race or other sporting event takes place or is intended to take place.</w:t>
      </w:r>
    </w:p>
    <w:p w14:paraId="164DAFBB" w14:textId="77777777" w:rsidR="00621D2E" w:rsidRPr="008C5AD6" w:rsidRDefault="008C5AD6" w:rsidP="00AC75E9">
      <w:pPr>
        <w:ind w:left="-7" w:right="5" w:hanging="8"/>
        <w:jc w:val="both"/>
      </w:pPr>
      <w:r w:rsidRPr="008C5AD6">
        <w:t xml:space="preserve">Examples of </w:t>
      </w:r>
      <w:r>
        <w:t xml:space="preserve">other </w:t>
      </w:r>
      <w:r w:rsidRPr="008C5AD6">
        <w:t>tracks include</w:t>
      </w:r>
      <w:r>
        <w:t xml:space="preserve"> (this is not an exhaustive list)</w:t>
      </w:r>
      <w:r w:rsidRPr="008C5AD6">
        <w:t>:</w:t>
      </w:r>
    </w:p>
    <w:p w14:paraId="3D5B51A8" w14:textId="4453C8AD" w:rsidR="008C5AD6" w:rsidRPr="008C5AD6" w:rsidRDefault="003A3900" w:rsidP="00AC75E9">
      <w:pPr>
        <w:numPr>
          <w:ilvl w:val="0"/>
          <w:numId w:val="15"/>
        </w:numPr>
        <w:tabs>
          <w:tab w:val="clear" w:pos="360"/>
        </w:tabs>
        <w:ind w:right="5"/>
        <w:jc w:val="both"/>
      </w:pPr>
      <w:r>
        <w:t>a</w:t>
      </w:r>
      <w:r w:rsidRPr="008C5AD6">
        <w:t xml:space="preserve"> point-to-point horserace meeting</w:t>
      </w:r>
      <w:r>
        <w:t>;</w:t>
      </w:r>
    </w:p>
    <w:p w14:paraId="735860C3" w14:textId="4F698E9D" w:rsidR="008C5AD6" w:rsidRPr="008C5AD6" w:rsidRDefault="003A3900" w:rsidP="00AC75E9">
      <w:pPr>
        <w:numPr>
          <w:ilvl w:val="0"/>
          <w:numId w:val="15"/>
        </w:numPr>
        <w:tabs>
          <w:tab w:val="clear" w:pos="360"/>
        </w:tabs>
        <w:ind w:right="5"/>
        <w:jc w:val="both"/>
      </w:pPr>
      <w:r>
        <w:t>f</w:t>
      </w:r>
      <w:r w:rsidRPr="008C5AD6">
        <w:t>ootball, cricket and rugby grounds</w:t>
      </w:r>
      <w:r>
        <w:t>;</w:t>
      </w:r>
    </w:p>
    <w:p w14:paraId="208504AA" w14:textId="1D5C4586" w:rsidR="008C5AD6" w:rsidRPr="008C5AD6" w:rsidRDefault="003A3900" w:rsidP="00AC75E9">
      <w:pPr>
        <w:numPr>
          <w:ilvl w:val="0"/>
          <w:numId w:val="15"/>
        </w:numPr>
        <w:tabs>
          <w:tab w:val="clear" w:pos="360"/>
        </w:tabs>
        <w:ind w:right="5"/>
        <w:jc w:val="both"/>
      </w:pPr>
      <w:r>
        <w:lastRenderedPageBreak/>
        <w:t>a</w:t>
      </w:r>
      <w:r w:rsidRPr="008C5AD6">
        <w:t>n athletics stadium</w:t>
      </w:r>
      <w:r>
        <w:t>;</w:t>
      </w:r>
    </w:p>
    <w:p w14:paraId="2A10AFEC" w14:textId="0C597938" w:rsidR="008C5AD6" w:rsidRPr="008C5AD6" w:rsidRDefault="003A3900" w:rsidP="00AC75E9">
      <w:pPr>
        <w:numPr>
          <w:ilvl w:val="0"/>
          <w:numId w:val="15"/>
        </w:numPr>
        <w:tabs>
          <w:tab w:val="clear" w:pos="360"/>
        </w:tabs>
        <w:ind w:right="5"/>
        <w:jc w:val="both"/>
      </w:pPr>
      <w:r>
        <w:t>a</w:t>
      </w:r>
      <w:r w:rsidRPr="008C5AD6">
        <w:t xml:space="preserve"> golf course</w:t>
      </w:r>
      <w:r>
        <w:t>;</w:t>
      </w:r>
    </w:p>
    <w:p w14:paraId="5D39B31F" w14:textId="306DA4F0" w:rsidR="008C5AD6" w:rsidRPr="008C5AD6" w:rsidRDefault="003A3900" w:rsidP="00AC75E9">
      <w:pPr>
        <w:numPr>
          <w:ilvl w:val="0"/>
          <w:numId w:val="15"/>
        </w:numPr>
        <w:tabs>
          <w:tab w:val="clear" w:pos="360"/>
        </w:tabs>
        <w:ind w:right="5"/>
        <w:jc w:val="both"/>
      </w:pPr>
      <w:r>
        <w:t>v</w:t>
      </w:r>
      <w:r w:rsidRPr="008C5AD6">
        <w:t>enues hosting darts, bowls, or snooker tournaments</w:t>
      </w:r>
      <w:r>
        <w:t>;</w:t>
      </w:r>
    </w:p>
    <w:p w14:paraId="0999838F" w14:textId="1972AE49" w:rsidR="008C5AD6" w:rsidRPr="008C5AD6" w:rsidRDefault="003A3900" w:rsidP="00AC75E9">
      <w:pPr>
        <w:numPr>
          <w:ilvl w:val="0"/>
          <w:numId w:val="15"/>
        </w:numPr>
        <w:tabs>
          <w:tab w:val="clear" w:pos="360"/>
        </w:tabs>
        <w:ind w:right="5"/>
        <w:jc w:val="both"/>
      </w:pPr>
      <w:r>
        <w:t>p</w:t>
      </w:r>
      <w:r w:rsidRPr="008C5AD6">
        <w:t>remises staging boxing matches</w:t>
      </w:r>
      <w:r>
        <w:t>;</w:t>
      </w:r>
    </w:p>
    <w:p w14:paraId="6158A983" w14:textId="36E32885" w:rsidR="008C5AD6" w:rsidRPr="008C5AD6" w:rsidRDefault="003A3900" w:rsidP="00AC75E9">
      <w:pPr>
        <w:numPr>
          <w:ilvl w:val="0"/>
          <w:numId w:val="15"/>
        </w:numPr>
        <w:tabs>
          <w:tab w:val="clear" w:pos="360"/>
        </w:tabs>
        <w:ind w:right="5"/>
        <w:jc w:val="both"/>
      </w:pPr>
      <w:r>
        <w:t>a</w:t>
      </w:r>
      <w:r w:rsidRPr="008C5AD6">
        <w:t xml:space="preserve"> section of river hosting a fishing competition</w:t>
      </w:r>
      <w:r>
        <w:t>;</w:t>
      </w:r>
    </w:p>
    <w:p w14:paraId="216BF902" w14:textId="77434F13" w:rsidR="00E627C9" w:rsidRDefault="003A3900" w:rsidP="00AC75E9">
      <w:pPr>
        <w:numPr>
          <w:ilvl w:val="0"/>
          <w:numId w:val="15"/>
        </w:numPr>
        <w:tabs>
          <w:tab w:val="clear" w:pos="360"/>
        </w:tabs>
        <w:ind w:right="5"/>
        <w:jc w:val="both"/>
      </w:pPr>
      <w:r>
        <w:t>a mot</w:t>
      </w:r>
      <w:r w:rsidR="006724E0">
        <w:t>or racing event</w:t>
      </w:r>
      <w:r w:rsidR="00BA5E1E">
        <w:t>.</w:t>
      </w:r>
    </w:p>
    <w:p w14:paraId="463C8337" w14:textId="77777777" w:rsidR="00E31598" w:rsidRDefault="00E627C9" w:rsidP="00AC75E9">
      <w:pPr>
        <w:spacing w:line="240" w:lineRule="auto"/>
        <w:ind w:left="-7" w:right="5" w:hanging="8"/>
        <w:jc w:val="both"/>
      </w:pPr>
      <w:r w:rsidRPr="00E627C9">
        <w:t xml:space="preserve">There are differences between track premises licences and other premises licences. </w:t>
      </w:r>
      <w:r w:rsidR="006724E0">
        <w:t xml:space="preserve"> </w:t>
      </w:r>
      <w:r>
        <w:t>T</w:t>
      </w:r>
      <w:r w:rsidRPr="00E627C9">
        <w:t xml:space="preserve">racks admit third-party operators to provide betting facilities, whereas other premises licence holders – </w:t>
      </w:r>
      <w:r>
        <w:t xml:space="preserve">for example, </w:t>
      </w:r>
      <w:r w:rsidRPr="00E627C9">
        <w:t>betting shops, bingo clubs and casinos – provide the gambling facilities themselves and are subject to the conditions of the operating licence as well as the premises licence.</w:t>
      </w:r>
    </w:p>
    <w:p w14:paraId="1A82A562" w14:textId="77777777" w:rsidR="00E31598" w:rsidRDefault="00587EBE" w:rsidP="00AC75E9">
      <w:pPr>
        <w:spacing w:line="240" w:lineRule="auto"/>
        <w:ind w:left="-7" w:right="5" w:hanging="8"/>
        <w:jc w:val="both"/>
      </w:pPr>
      <w:r>
        <w:t xml:space="preserve">Tracks </w:t>
      </w:r>
      <w:r w:rsidR="00AF2AB4">
        <w:t xml:space="preserve">may be subject to one or more than one premises licence, provided each licence relates to a specified area of the track.  </w:t>
      </w:r>
      <w:r w:rsidR="008C5AD6">
        <w:t>The</w:t>
      </w:r>
      <w:r w:rsidR="00AF2AB4">
        <w:t xml:space="preserve"> </w:t>
      </w:r>
      <w:r w:rsidR="00CE2736">
        <w:t>Licensing Authority</w:t>
      </w:r>
      <w:r w:rsidR="00AF2AB4">
        <w:t xml:space="preserve"> will especially consider the impact upon the licensing objective "protection of children and vulnerable persons from being harmed or exploited by gambling" and the need to ensure that entrances to each type of premises are distinct and that children are excluded from gambling areas where they are not permitted to enter.</w:t>
      </w:r>
    </w:p>
    <w:p w14:paraId="210F5042" w14:textId="77777777" w:rsidR="009F2027" w:rsidRPr="009F2027" w:rsidRDefault="009F2027" w:rsidP="00AC75E9">
      <w:pPr>
        <w:ind w:left="-7" w:right="5" w:hanging="8"/>
        <w:jc w:val="both"/>
      </w:pPr>
      <w:r w:rsidRPr="009F2027">
        <w:t>Persons under 18 years old are not permitted to enter premises when betting facilities are being provided, other than at tracks.</w:t>
      </w:r>
      <w:r w:rsidR="00400B9F">
        <w:t xml:space="preserve"> </w:t>
      </w:r>
      <w:r w:rsidRPr="009F2027">
        <w:t xml:space="preserve"> This dispensation allows families to attend premises such as greyhound tracks or racecourses on event days, and children to be permitted into areas where betting facilities are provided, such as the ‘betting ring’, where betting takes place.</w:t>
      </w:r>
    </w:p>
    <w:p w14:paraId="6386BB88" w14:textId="77777777" w:rsidR="009F2027" w:rsidRPr="009F2027" w:rsidRDefault="009F2027" w:rsidP="00AC75E9">
      <w:pPr>
        <w:ind w:left="-7" w:right="5" w:hanging="8"/>
        <w:jc w:val="both"/>
      </w:pPr>
      <w:r>
        <w:t>T</w:t>
      </w:r>
      <w:r w:rsidRPr="009F2027">
        <w:t>he exemption allowing children access to betting areas on tracks does not extend to areas within a track where category C or above machines are provided, or other premises to which under 18 year olds are sp</w:t>
      </w:r>
      <w:r w:rsidR="006724E0">
        <w:t xml:space="preserve">ecifically not permitted access.  </w:t>
      </w:r>
      <w:r w:rsidRPr="009F2027">
        <w:t>For example, where betting facilities are provided through a self-contained betting office on a track which has a separate betting premises licence, the betting operator of the self-contained premises is required to exclude under-18s from their premises.</w:t>
      </w:r>
    </w:p>
    <w:p w14:paraId="42D53C27" w14:textId="77777777" w:rsidR="005813DA" w:rsidRDefault="009F2027" w:rsidP="00AC75E9">
      <w:pPr>
        <w:ind w:left="-7" w:right="5" w:hanging="8"/>
        <w:jc w:val="both"/>
      </w:pPr>
      <w:r w:rsidRPr="009F2027">
        <w:t xml:space="preserve">The Act creates offences relating to gambling by children and young people and operating licence conditions require operators to have policies and procedures in place to prevent betting from persons who are under 18 years old. </w:t>
      </w:r>
      <w:r w:rsidR="006724E0">
        <w:t xml:space="preserve"> </w:t>
      </w:r>
      <w:r w:rsidRPr="009F2027">
        <w:t>As under-18s are permitted to enter betting areas on tracks on event days, this needs to include policies and procedures to mitigate the likelihood of underage betting occurring.</w:t>
      </w:r>
      <w:r w:rsidR="006724E0">
        <w:t xml:space="preserve"> </w:t>
      </w:r>
      <w:r w:rsidRPr="009F2027">
        <w:t xml:space="preserve"> The track premises licence holder is also required to display a notice in a prominent place at every public entrance stating that no person under the age of 18 is permitted to bet on the premises.</w:t>
      </w:r>
    </w:p>
    <w:p w14:paraId="097185A7" w14:textId="77777777" w:rsidR="00E31598" w:rsidRDefault="005813DA" w:rsidP="00AC75E9">
      <w:pPr>
        <w:spacing w:line="240" w:lineRule="auto"/>
        <w:ind w:left="-7" w:right="5" w:hanging="8"/>
        <w:jc w:val="both"/>
      </w:pPr>
      <w:r>
        <w:t>T</w:t>
      </w:r>
      <w:r w:rsidRPr="005813DA">
        <w:t>he Act prohib</w:t>
      </w:r>
      <w:r w:rsidR="00E75607">
        <w:t>its</w:t>
      </w:r>
      <w:r w:rsidRPr="005813DA">
        <w:t xml:space="preserve"> the employment of </w:t>
      </w:r>
      <w:r w:rsidR="00E75607">
        <w:t>anyone under 18 years old</w:t>
      </w:r>
      <w:r w:rsidRPr="005813DA">
        <w:t xml:space="preserve"> on tracks.</w:t>
      </w:r>
    </w:p>
    <w:p w14:paraId="63211735" w14:textId="77777777" w:rsidR="00E31598" w:rsidRDefault="009F2027" w:rsidP="00AC75E9">
      <w:pPr>
        <w:spacing w:line="240" w:lineRule="auto"/>
        <w:ind w:left="-7" w:right="5" w:hanging="8"/>
        <w:jc w:val="both"/>
      </w:pPr>
      <w:r>
        <w:lastRenderedPageBreak/>
        <w:t xml:space="preserve">The </w:t>
      </w:r>
      <w:r w:rsidR="004E1680">
        <w:t xml:space="preserve">Licensing Authority </w:t>
      </w:r>
      <w:r w:rsidR="00AF2AB4">
        <w:t>will expect applicants to offer their own measures to meet the licensing objectives, however appropriate measures/licence conditions may cover issues such as:</w:t>
      </w:r>
    </w:p>
    <w:p w14:paraId="0784274C" w14:textId="73762490" w:rsidR="00E31598" w:rsidRDefault="003A3900" w:rsidP="00AC75E9">
      <w:pPr>
        <w:numPr>
          <w:ilvl w:val="0"/>
          <w:numId w:val="10"/>
        </w:numPr>
        <w:ind w:right="5" w:hanging="360"/>
        <w:jc w:val="both"/>
      </w:pPr>
      <w:r>
        <w:t>p</w:t>
      </w:r>
      <w:r w:rsidR="00AF2AB4">
        <w:t>roof of age schemes</w:t>
      </w:r>
      <w:r w:rsidR="00BA5E1E">
        <w:t>;</w:t>
      </w:r>
    </w:p>
    <w:p w14:paraId="73E43652" w14:textId="77777777" w:rsidR="009F2027" w:rsidRDefault="00AF2AB4" w:rsidP="00AC75E9">
      <w:pPr>
        <w:numPr>
          <w:ilvl w:val="0"/>
          <w:numId w:val="10"/>
        </w:numPr>
        <w:ind w:right="5" w:hanging="360"/>
        <w:jc w:val="both"/>
      </w:pPr>
      <w:r>
        <w:t>CCTV</w:t>
      </w:r>
      <w:r w:rsidR="00BA5E1E">
        <w:t>;</w:t>
      </w:r>
    </w:p>
    <w:p w14:paraId="1504CBF9" w14:textId="16659988" w:rsidR="00E31598" w:rsidRDefault="003A3900" w:rsidP="00AC75E9">
      <w:pPr>
        <w:numPr>
          <w:ilvl w:val="0"/>
          <w:numId w:val="10"/>
        </w:numPr>
        <w:ind w:right="5" w:hanging="360"/>
        <w:jc w:val="both"/>
      </w:pPr>
      <w:r>
        <w:t>entry control system;</w:t>
      </w:r>
    </w:p>
    <w:p w14:paraId="7411BD63" w14:textId="52BFBB90" w:rsidR="00E31598" w:rsidRDefault="003A3900" w:rsidP="00AC75E9">
      <w:pPr>
        <w:numPr>
          <w:ilvl w:val="0"/>
          <w:numId w:val="10"/>
        </w:numPr>
        <w:ind w:right="5" w:hanging="360"/>
        <w:jc w:val="both"/>
      </w:pPr>
      <w:r>
        <w:t>supervision of entrances/machine areas;</w:t>
      </w:r>
    </w:p>
    <w:p w14:paraId="679B6610" w14:textId="208B7641" w:rsidR="00E31598" w:rsidRDefault="003A3900" w:rsidP="00AC75E9">
      <w:pPr>
        <w:numPr>
          <w:ilvl w:val="0"/>
          <w:numId w:val="10"/>
        </w:numPr>
        <w:ind w:right="5" w:hanging="360"/>
        <w:jc w:val="both"/>
      </w:pPr>
      <w:r>
        <w:t>physical separation of areas;</w:t>
      </w:r>
    </w:p>
    <w:p w14:paraId="4FA7719E" w14:textId="21446785" w:rsidR="00E31598" w:rsidRDefault="003A3900" w:rsidP="00AC75E9">
      <w:pPr>
        <w:numPr>
          <w:ilvl w:val="0"/>
          <w:numId w:val="10"/>
        </w:numPr>
        <w:ind w:right="5" w:hanging="360"/>
        <w:jc w:val="both"/>
      </w:pPr>
      <w:r>
        <w:t>location of entry;</w:t>
      </w:r>
    </w:p>
    <w:p w14:paraId="65BE9343" w14:textId="58440CDE" w:rsidR="00E31598" w:rsidRDefault="003A3900" w:rsidP="00AC75E9">
      <w:pPr>
        <w:numPr>
          <w:ilvl w:val="0"/>
          <w:numId w:val="10"/>
        </w:numPr>
        <w:ind w:right="5" w:hanging="360"/>
        <w:jc w:val="both"/>
      </w:pPr>
      <w:r>
        <w:t>notices/signage;</w:t>
      </w:r>
    </w:p>
    <w:p w14:paraId="5B245B83" w14:textId="45AE794A" w:rsidR="00E31598" w:rsidRDefault="003A3900" w:rsidP="00AC75E9">
      <w:pPr>
        <w:numPr>
          <w:ilvl w:val="0"/>
          <w:numId w:val="10"/>
        </w:numPr>
        <w:ind w:right="5" w:hanging="360"/>
        <w:jc w:val="both"/>
      </w:pPr>
      <w:r>
        <w:t>specific opening hours;</w:t>
      </w:r>
    </w:p>
    <w:p w14:paraId="1CD79931" w14:textId="516FE127" w:rsidR="00E31598" w:rsidRDefault="003A3900" w:rsidP="00AC75E9">
      <w:pPr>
        <w:numPr>
          <w:ilvl w:val="0"/>
          <w:numId w:val="10"/>
        </w:numPr>
        <w:ind w:right="5" w:hanging="360"/>
        <w:jc w:val="both"/>
      </w:pPr>
      <w:r>
        <w:t>self-barring schemes;</w:t>
      </w:r>
    </w:p>
    <w:p w14:paraId="161CB629" w14:textId="3CF4E98A" w:rsidR="00E31598" w:rsidRDefault="003A3900" w:rsidP="00AC75E9">
      <w:pPr>
        <w:numPr>
          <w:ilvl w:val="0"/>
          <w:numId w:val="10"/>
        </w:numPr>
        <w:spacing w:line="240" w:lineRule="auto"/>
        <w:ind w:right="5" w:hanging="360"/>
        <w:jc w:val="both"/>
      </w:pPr>
      <w:r>
        <w:t>pr</w:t>
      </w:r>
      <w:r w:rsidR="00AF2AB4">
        <w:t>ovision of information leaflets/helpline numbers for organisations such as GamCare</w:t>
      </w:r>
      <w:r w:rsidR="00BA5E1E">
        <w:t>.</w:t>
      </w:r>
    </w:p>
    <w:p w14:paraId="6684EFB3" w14:textId="77777777" w:rsidR="00E31598" w:rsidRDefault="00AF2AB4" w:rsidP="00AC75E9">
      <w:pPr>
        <w:spacing w:line="240" w:lineRule="auto"/>
        <w:ind w:left="-7" w:right="5" w:hanging="8"/>
        <w:jc w:val="both"/>
      </w:pPr>
      <w:r>
        <w:t>This list is not mandatory, nor exhaustive, and is merely indicative of example measures that may be taken.</w:t>
      </w:r>
    </w:p>
    <w:p w14:paraId="14EC97B2" w14:textId="5B2B1521" w:rsidR="00E31598" w:rsidRDefault="009F2027" w:rsidP="00AC75E9">
      <w:pPr>
        <w:spacing w:line="240" w:lineRule="auto"/>
        <w:ind w:left="-7" w:right="5" w:hanging="8"/>
        <w:jc w:val="both"/>
      </w:pPr>
      <w:r>
        <w:t xml:space="preserve">The </w:t>
      </w:r>
      <w:r w:rsidR="00547F1F">
        <w:t>Licensing Authority</w:t>
      </w:r>
      <w:r w:rsidR="00AF2AB4">
        <w:t xml:space="preserve"> will consider the location of gaming machines at tracks, and applications for track premises licences will need to demonstrate that, where the applicant holds a pool betting operating licence and is going to use his entitlement to four gaming machines, these machines are located in</w:t>
      </w:r>
      <w:r w:rsidR="000D2FF5">
        <w:t xml:space="preserve"> </w:t>
      </w:r>
      <w:r w:rsidR="00AF2AB4">
        <w:t xml:space="preserve"> areas</w:t>
      </w:r>
      <w:r w:rsidR="008C7627">
        <w:t xml:space="preserve"> from which children are excluded. </w:t>
      </w:r>
      <w:r w:rsidR="006724E0">
        <w:t xml:space="preserve"> </w:t>
      </w:r>
      <w:r w:rsidR="008C7627">
        <w:t>Children and young persons are not prohibited from playing category D gaming machines on a track.</w:t>
      </w:r>
    </w:p>
    <w:p w14:paraId="53845032" w14:textId="77777777" w:rsidR="00E31598" w:rsidRDefault="00214E1E" w:rsidP="00AC75E9">
      <w:pPr>
        <w:spacing w:line="240" w:lineRule="auto"/>
        <w:ind w:left="-7" w:right="5" w:hanging="8"/>
        <w:jc w:val="both"/>
      </w:pPr>
      <w:r w:rsidRPr="00214E1E">
        <w:t>Betting operators may make available machines that accept bets on live events, such as horseracing, as a substitute for placing a bet with a member of staff.</w:t>
      </w:r>
      <w:r w:rsidR="006724E0">
        <w:t xml:space="preserve"> </w:t>
      </w:r>
      <w:r w:rsidRPr="00214E1E">
        <w:t xml:space="preserve"> These self-service betting terminals</w:t>
      </w:r>
      <w:r>
        <w:t xml:space="preserve"> (</w:t>
      </w:r>
      <w:r w:rsidR="008C7627">
        <w:t>“</w:t>
      </w:r>
      <w:r>
        <w:t>SSBTs</w:t>
      </w:r>
      <w:r w:rsidR="008C7627">
        <w:t>”</w:t>
      </w:r>
      <w:r>
        <w:t>)</w:t>
      </w:r>
      <w:r w:rsidRPr="00214E1E">
        <w:t xml:space="preserve"> are not gaming machines; they automate the process that can be conducted in person and therefore are not regulated as gaming machines.</w:t>
      </w:r>
      <w:r>
        <w:t xml:space="preserve"> </w:t>
      </w:r>
      <w:r w:rsidR="006724E0">
        <w:t xml:space="preserve"> </w:t>
      </w:r>
      <w:r w:rsidRPr="00214E1E">
        <w:t xml:space="preserve">There is no restriction on the number of SSBTs that may be in use but operators must, by virtue of their operating licence conditions, supervise such terminals to prevent them being used by </w:t>
      </w:r>
      <w:r w:rsidR="00547F1F">
        <w:t>persons</w:t>
      </w:r>
      <w:r w:rsidRPr="00214E1E">
        <w:t xml:space="preserve"> under 18 years of age.</w:t>
      </w:r>
    </w:p>
    <w:p w14:paraId="1605616A" w14:textId="3C1F6AC4" w:rsidR="00E31598" w:rsidRDefault="00AF2AB4" w:rsidP="00AC75E9">
      <w:pPr>
        <w:spacing w:line="240" w:lineRule="auto"/>
        <w:ind w:left="-7" w:right="5" w:hanging="8"/>
        <w:jc w:val="both"/>
      </w:pPr>
      <w:r>
        <w:t>Plans for tracks do not need to be in a particular scale, but</w:t>
      </w:r>
      <w:r w:rsidR="00AF1689">
        <w:t xml:space="preserve"> </w:t>
      </w:r>
      <w:r>
        <w:t xml:space="preserve"> should be drawn to scale and should be sufficiently detailed to include the information required by regulations.</w:t>
      </w:r>
    </w:p>
    <w:p w14:paraId="6776CB6A" w14:textId="77777777" w:rsidR="00766E4E" w:rsidRPr="00766E4E" w:rsidRDefault="00766E4E" w:rsidP="00AC75E9">
      <w:pPr>
        <w:ind w:left="-7" w:right="5" w:hanging="8"/>
        <w:jc w:val="both"/>
      </w:pPr>
      <w:r w:rsidRPr="00766E4E">
        <w:t>In cases</w:t>
      </w:r>
      <w:r>
        <w:t xml:space="preserve"> </w:t>
      </w:r>
      <w:r w:rsidRPr="00766E4E">
        <w:t>such as greyhound tracks, racecourses, football stadia and cricket grounds, defining the extent of boundaries may be assisted by reference to existing plans already submitted to obtain other permissions</w:t>
      </w:r>
      <w:r w:rsidR="006724E0">
        <w:t>.</w:t>
      </w:r>
    </w:p>
    <w:p w14:paraId="53668C48" w14:textId="77777777" w:rsidR="00F73252" w:rsidRPr="00766E4E" w:rsidRDefault="00766E4E" w:rsidP="00AC75E9">
      <w:pPr>
        <w:ind w:left="-7" w:right="5" w:hanging="8"/>
        <w:jc w:val="both"/>
      </w:pPr>
      <w:r w:rsidRPr="00766E4E">
        <w:lastRenderedPageBreak/>
        <w:t>It is sometimes difficult to define the precise location of betting areas on tracks.</w:t>
      </w:r>
      <w:r w:rsidR="00321639">
        <w:t xml:space="preserve">  </w:t>
      </w:r>
      <w:r w:rsidRPr="00766E4E">
        <w:t xml:space="preserve">The precise location of where betting facilities are provided is not required to be shown on track plans </w:t>
      </w:r>
      <w:r>
        <w:t>due to</w:t>
      </w:r>
      <w:r w:rsidRPr="00766E4E">
        <w:t xml:space="preserve"> the fact that betting is permitted anywhere on the premises and because of the difficulties associated with pin-pointing exact locations for some types of track.</w:t>
      </w:r>
      <w:r w:rsidR="00321639">
        <w:t xml:space="preserve"> </w:t>
      </w:r>
      <w:r w:rsidRPr="00766E4E">
        <w:t xml:space="preserve"> </w:t>
      </w:r>
      <w:r>
        <w:t xml:space="preserve">The </w:t>
      </w:r>
      <w:r w:rsidR="00D961CD">
        <w:t>L</w:t>
      </w:r>
      <w:r w:rsidR="00D961CD" w:rsidRPr="00766E4E">
        <w:t>icensing Authorit</w:t>
      </w:r>
      <w:r w:rsidR="00D961CD">
        <w:t>y</w:t>
      </w:r>
      <w:r w:rsidR="00D961CD" w:rsidRPr="00766E4E">
        <w:t xml:space="preserve"> </w:t>
      </w:r>
      <w:r>
        <w:t>will need to be</w:t>
      </w:r>
      <w:r w:rsidRPr="00766E4E">
        <w:t xml:space="preserve"> </w:t>
      </w:r>
      <w:r>
        <w:t xml:space="preserve">satisfied </w:t>
      </w:r>
      <w:r w:rsidRPr="00766E4E">
        <w:t xml:space="preserve">that the plan provides sufficient information to enable </w:t>
      </w:r>
      <w:r>
        <w:t>it</w:t>
      </w:r>
      <w:r w:rsidRPr="00766E4E">
        <w:t xml:space="preserve"> to assess an application.</w:t>
      </w:r>
    </w:p>
    <w:p w14:paraId="202079C7" w14:textId="77777777" w:rsidR="00E31598" w:rsidRDefault="00400B9F" w:rsidP="00321639">
      <w:pPr>
        <w:pStyle w:val="Heading2"/>
        <w:spacing w:after="240"/>
        <w:ind w:left="-5"/>
      </w:pPr>
      <w:bookmarkStart w:id="31" w:name="_Toc76112875"/>
      <w:r>
        <w:t>2.12</w:t>
      </w:r>
      <w:r>
        <w:tab/>
      </w:r>
      <w:r w:rsidR="00AF2AB4">
        <w:t>Travelling Fairs</w:t>
      </w:r>
      <w:bookmarkEnd w:id="31"/>
      <w:r w:rsidR="00AF2AB4">
        <w:rPr>
          <w:b w:val="0"/>
          <w:i/>
        </w:rPr>
        <w:t xml:space="preserve"> </w:t>
      </w:r>
    </w:p>
    <w:p w14:paraId="18EC960C" w14:textId="77777777" w:rsidR="004153AF" w:rsidRDefault="00766E4E" w:rsidP="00AC75E9">
      <w:pPr>
        <w:ind w:left="-7" w:right="5" w:hanging="8"/>
        <w:jc w:val="both"/>
      </w:pPr>
      <w:r w:rsidRPr="00766E4E">
        <w:t xml:space="preserve">The Act defines a </w:t>
      </w:r>
      <w:r w:rsidR="004734EC">
        <w:t>“</w:t>
      </w:r>
      <w:r w:rsidRPr="00766E4E">
        <w:t>fair</w:t>
      </w:r>
      <w:r w:rsidR="004734EC">
        <w:t>”</w:t>
      </w:r>
      <w:r w:rsidRPr="00766E4E">
        <w:t xml:space="preserve"> as wholly or principally providing amusements on a site that has been used for </w:t>
      </w:r>
      <w:r w:rsidR="004734EC">
        <w:t xml:space="preserve">a </w:t>
      </w:r>
      <w:r w:rsidRPr="00766E4E">
        <w:t xml:space="preserve">fair for no more than 27 days </w:t>
      </w:r>
      <w:r w:rsidR="004734EC">
        <w:t>in a</w:t>
      </w:r>
      <w:r w:rsidR="006724E0">
        <w:t xml:space="preserve"> calendar year.  </w:t>
      </w:r>
      <w:r w:rsidR="004734EC">
        <w:t xml:space="preserve">In addition, the fair must be </w:t>
      </w:r>
      <w:r w:rsidR="004734EC" w:rsidRPr="004734EC">
        <w:t>provided wholly or pri</w:t>
      </w:r>
      <w:r w:rsidR="004734EC">
        <w:t>nc</w:t>
      </w:r>
      <w:r w:rsidR="004734EC" w:rsidRPr="004734EC">
        <w:t>ipally by persons who travel from place to place for the purpose of providing fairs</w:t>
      </w:r>
      <w:r w:rsidR="004734EC">
        <w:t>.</w:t>
      </w:r>
    </w:p>
    <w:p w14:paraId="4744FA2A" w14:textId="77777777" w:rsidR="004153AF" w:rsidRDefault="004153AF" w:rsidP="00AC75E9">
      <w:pPr>
        <w:ind w:left="-7" w:right="5" w:hanging="8"/>
        <w:jc w:val="both"/>
      </w:pPr>
      <w:r w:rsidRPr="004153AF">
        <w:t>Travelling fairs may provide an unlimited number of category D gaming machines provided that facilities for gambling amount to no more than an ancillary amusement at the fair.</w:t>
      </w:r>
      <w:r w:rsidR="00400B9F">
        <w:t xml:space="preserve"> </w:t>
      </w:r>
      <w:r w:rsidRPr="004153AF">
        <w:t xml:space="preserve"> They do not require a permit to provide these gaming machines but must comply with legal requirements about how the machine</w:t>
      </w:r>
      <w:r>
        <w:t>s</w:t>
      </w:r>
      <w:r w:rsidRPr="004153AF">
        <w:t xml:space="preserve"> operate</w:t>
      </w:r>
      <w:r>
        <w:t>.</w:t>
      </w:r>
    </w:p>
    <w:p w14:paraId="3C3DF2C0" w14:textId="77777777" w:rsidR="004153AF" w:rsidRDefault="004153AF" w:rsidP="00AC75E9">
      <w:pPr>
        <w:ind w:left="-7" w:right="5" w:hanging="8"/>
        <w:jc w:val="both"/>
      </w:pPr>
      <w:r>
        <w:t>T</w:t>
      </w:r>
      <w:r w:rsidRPr="004153AF">
        <w:t>ravelling fairs are also able to offer equal chance prize gaming without a permit, provided that, taken together, the facilities for gambling are an ancillary amusement at the fair.</w:t>
      </w:r>
    </w:p>
    <w:p w14:paraId="2F969342" w14:textId="77777777" w:rsidR="00E31598" w:rsidRDefault="004153AF" w:rsidP="00AC75E9">
      <w:pPr>
        <w:ind w:left="0" w:right="5" w:firstLine="0"/>
        <w:jc w:val="both"/>
      </w:pPr>
      <w:r>
        <w:t>The</w:t>
      </w:r>
      <w:r w:rsidR="00AF2AB4">
        <w:t xml:space="preserve"> </w:t>
      </w:r>
      <w:r w:rsidR="00D961CD">
        <w:t>Licensing Authority</w:t>
      </w:r>
      <w:r w:rsidR="00AF2AB4">
        <w:t xml:space="preserve"> </w:t>
      </w:r>
      <w:r>
        <w:t xml:space="preserve">will </w:t>
      </w:r>
      <w:r w:rsidR="00AF2AB4">
        <w:t>decide whether a travelling fair which offers category D machines and/or equal chance prize gaming without a permit meets the statutory requirement that the facilities for gambling amount to no more than an ancillary amusement at the fair.</w:t>
      </w:r>
    </w:p>
    <w:p w14:paraId="3E9C06D8" w14:textId="77777777" w:rsidR="00E31598" w:rsidRDefault="00AF2AB4" w:rsidP="00AC75E9">
      <w:pPr>
        <w:ind w:left="-7" w:right="5" w:firstLine="0"/>
        <w:jc w:val="both"/>
      </w:pPr>
      <w:r>
        <w:t xml:space="preserve">The </w:t>
      </w:r>
      <w:r w:rsidR="00D961CD">
        <w:t>Licensing Authority</w:t>
      </w:r>
      <w:r>
        <w:t xml:space="preserve"> will also </w:t>
      </w:r>
      <w:r w:rsidR="00D961CD">
        <w:t xml:space="preserve">determine </w:t>
      </w:r>
      <w:r>
        <w:t xml:space="preserve">whether </w:t>
      </w:r>
      <w:r w:rsidR="00D961CD">
        <w:t>any specific fair</w:t>
      </w:r>
      <w:r>
        <w:t xml:space="preserve"> falls within the statutory definition of a travelling fair. </w:t>
      </w:r>
    </w:p>
    <w:p w14:paraId="02BF6B55" w14:textId="77777777" w:rsidR="00E31598" w:rsidRDefault="00AF2AB4" w:rsidP="00AC75E9">
      <w:pPr>
        <w:ind w:left="-7" w:right="5" w:hanging="8"/>
        <w:jc w:val="both"/>
      </w:pPr>
      <w:r>
        <w:t xml:space="preserve">The 27-day statutory maximum for the land being used as a fair is per calendar year, and it applies to the piece of land on which the fairs are held, regardless of whether it is the same or different travelling fairs occupying the land.  </w:t>
      </w:r>
      <w:r w:rsidR="004153AF">
        <w:t xml:space="preserve">The </w:t>
      </w:r>
      <w:r w:rsidR="00D961CD">
        <w:t>Licensing Authority</w:t>
      </w:r>
      <w:r>
        <w:t xml:space="preserve"> will work with its neighbouring authorities to ensure that land which crosses boundaries is monitored so that the sta</w:t>
      </w:r>
      <w:r w:rsidR="00400B9F">
        <w:t>tutory limits are not exceeded.</w:t>
      </w:r>
    </w:p>
    <w:p w14:paraId="04854DB6" w14:textId="77777777" w:rsidR="00E31598" w:rsidRDefault="00AF2AB4" w:rsidP="00321639">
      <w:pPr>
        <w:pStyle w:val="Heading2"/>
        <w:spacing w:after="240"/>
        <w:ind w:left="-5"/>
      </w:pPr>
      <w:bookmarkStart w:id="32" w:name="_Toc76112876"/>
      <w:r>
        <w:t>2.13</w:t>
      </w:r>
      <w:r w:rsidR="00400B9F">
        <w:tab/>
      </w:r>
      <w:r>
        <w:t>Provisional Statements</w:t>
      </w:r>
      <w:bookmarkEnd w:id="32"/>
    </w:p>
    <w:p w14:paraId="0902EA95" w14:textId="77777777" w:rsidR="00E31598" w:rsidRDefault="00AF2AB4" w:rsidP="00A809E8">
      <w:pPr>
        <w:ind w:left="-7" w:right="5" w:hanging="8"/>
        <w:jc w:val="both"/>
      </w:pPr>
      <w:r>
        <w:t xml:space="preserve">The Act provides for a person to make an application to the </w:t>
      </w:r>
      <w:r w:rsidR="00D961CD">
        <w:t>Licensing Authority</w:t>
      </w:r>
      <w:r>
        <w:t xml:space="preserve"> for a provisional statement in respect of premises that </w:t>
      </w:r>
      <w:r w:rsidR="004153AF">
        <w:t>they</w:t>
      </w:r>
      <w:r>
        <w:t>:</w:t>
      </w:r>
    </w:p>
    <w:p w14:paraId="4FEE07B9" w14:textId="4C1D63C4" w:rsidR="00E31598" w:rsidRDefault="003A3900" w:rsidP="00A809E8">
      <w:pPr>
        <w:numPr>
          <w:ilvl w:val="0"/>
          <w:numId w:val="17"/>
        </w:numPr>
        <w:ind w:right="5" w:hanging="425"/>
        <w:jc w:val="both"/>
      </w:pPr>
      <w:r>
        <w:t>expect to be constructed;</w:t>
      </w:r>
    </w:p>
    <w:p w14:paraId="79AB183A" w14:textId="1E8944CD" w:rsidR="00E31598" w:rsidRDefault="003A3900" w:rsidP="00A809E8">
      <w:pPr>
        <w:numPr>
          <w:ilvl w:val="0"/>
          <w:numId w:val="17"/>
        </w:numPr>
        <w:ind w:right="5" w:hanging="425"/>
        <w:jc w:val="both"/>
      </w:pPr>
      <w:r>
        <w:t xml:space="preserve">expect to be altered; or </w:t>
      </w:r>
    </w:p>
    <w:p w14:paraId="33CD6215" w14:textId="7B85FBDA" w:rsidR="00E31598" w:rsidRDefault="003A3900" w:rsidP="00A809E8">
      <w:pPr>
        <w:numPr>
          <w:ilvl w:val="0"/>
          <w:numId w:val="17"/>
        </w:numPr>
        <w:ind w:right="5" w:hanging="425"/>
        <w:jc w:val="both"/>
      </w:pPr>
      <w:r>
        <w:t>expe</w:t>
      </w:r>
      <w:r w:rsidR="00AF2AB4">
        <w:t>ct to acquire a right to occupy.</w:t>
      </w:r>
    </w:p>
    <w:p w14:paraId="69388097" w14:textId="77777777" w:rsidR="004153AF" w:rsidRDefault="004153AF" w:rsidP="00A809E8">
      <w:pPr>
        <w:ind w:left="-7" w:right="5" w:firstLine="0"/>
        <w:jc w:val="both"/>
      </w:pPr>
      <w:r w:rsidRPr="004153AF">
        <w:lastRenderedPageBreak/>
        <w:t>Developers</w:t>
      </w:r>
      <w:r>
        <w:t xml:space="preserve"> and others</w:t>
      </w:r>
      <w:r w:rsidRPr="004153AF">
        <w:t xml:space="preserve"> may wish to apply to </w:t>
      </w:r>
      <w:r>
        <w:t xml:space="preserve">the </w:t>
      </w:r>
      <w:r w:rsidR="00D961CD">
        <w:t>Licensing</w:t>
      </w:r>
      <w:r w:rsidR="00D961CD" w:rsidRPr="004153AF">
        <w:t xml:space="preserve"> Authority </w:t>
      </w:r>
      <w:r w:rsidRPr="004153AF">
        <w:t xml:space="preserve">for </w:t>
      </w:r>
      <w:r w:rsidR="00917DC9">
        <w:t xml:space="preserve">a </w:t>
      </w:r>
      <w:r w:rsidRPr="004153AF">
        <w:t xml:space="preserve">provisional statement before entering into a contract to buy or lease property or land to </w:t>
      </w:r>
      <w:r w:rsidR="00917DC9">
        <w:t>determine</w:t>
      </w:r>
      <w:r w:rsidRPr="004153AF">
        <w:t xml:space="preserve"> whether a development is worth taking forward in light of the need to obtain a premises licence. There is no need for the applicant to hold an operating licence in order to apply for a provisional statement.</w:t>
      </w:r>
    </w:p>
    <w:p w14:paraId="37AA0D34" w14:textId="77777777" w:rsidR="00E31598" w:rsidRDefault="00AF2AB4" w:rsidP="00A809E8">
      <w:pPr>
        <w:ind w:left="-7" w:right="5" w:firstLine="0"/>
        <w:jc w:val="both"/>
      </w:pPr>
      <w:r>
        <w:t>The process for considering an application for a provisional statement is the same as that for a premises licence application. The applicant is obliged to give notice of the application in the same way as applying for a licence. Responsible authorities and interested parties may make representations and there are rights of appeal.</w:t>
      </w:r>
    </w:p>
    <w:p w14:paraId="11C95065" w14:textId="77777777" w:rsidR="00E31598" w:rsidRDefault="00AF2AB4" w:rsidP="00A809E8">
      <w:pPr>
        <w:ind w:left="-7" w:right="5" w:firstLine="0"/>
        <w:jc w:val="both"/>
      </w:pPr>
      <w:r>
        <w:t>In contrast to the premises licence application</w:t>
      </w:r>
      <w:r w:rsidR="00C200A3">
        <w:t xml:space="preserve"> </w:t>
      </w:r>
      <w:r w:rsidR="00C200A3" w:rsidRPr="00C200A3">
        <w:t>(except in the case of a track)</w:t>
      </w:r>
      <w:r>
        <w:t xml:space="preserve">, the applicant does not </w:t>
      </w:r>
      <w:r w:rsidR="00917DC9">
        <w:t xml:space="preserve">need </w:t>
      </w:r>
      <w:r>
        <w:t xml:space="preserve">to hold or have applied for an operating licence from the Gambling Commission and they do not </w:t>
      </w:r>
      <w:r w:rsidR="00C200A3">
        <w:t xml:space="preserve">need </w:t>
      </w:r>
      <w:r>
        <w:t>to have a right to occupy the premises in respect of which their provisional</w:t>
      </w:r>
      <w:r w:rsidR="00C200A3">
        <w:t xml:space="preserve"> statement</w:t>
      </w:r>
      <w:r>
        <w:t xml:space="preserve"> application is made.</w:t>
      </w:r>
    </w:p>
    <w:p w14:paraId="731DF79F" w14:textId="77777777" w:rsidR="00E31598" w:rsidRDefault="00AF2AB4" w:rsidP="00A809E8">
      <w:pPr>
        <w:ind w:left="-7" w:right="5" w:firstLine="0"/>
        <w:jc w:val="both"/>
      </w:pPr>
      <w:r>
        <w:t xml:space="preserve">The holder of a provisional statement may then apply for a premises licence </w:t>
      </w:r>
      <w:r w:rsidR="00C200A3">
        <w:t>and the normal statutory process will apply subject to one exception</w:t>
      </w:r>
      <w:r w:rsidR="002514A8">
        <w:t>.</w:t>
      </w:r>
      <w:r>
        <w:t xml:space="preserve"> </w:t>
      </w:r>
      <w:r w:rsidR="002514A8">
        <w:t>No</w:t>
      </w:r>
      <w:r>
        <w:t xml:space="preserve"> representations from relevant authorities or interested parties can be taken into account unless:</w:t>
      </w:r>
    </w:p>
    <w:p w14:paraId="5FB19329" w14:textId="132123D9" w:rsidR="00E31598" w:rsidRDefault="003A3900" w:rsidP="00A809E8">
      <w:pPr>
        <w:numPr>
          <w:ilvl w:val="0"/>
          <w:numId w:val="18"/>
        </w:numPr>
        <w:ind w:right="5" w:hanging="425"/>
        <w:jc w:val="both"/>
      </w:pPr>
      <w:r>
        <w:t>they concern matters which could not have been addressed at the provisional statement stage; or</w:t>
      </w:r>
    </w:p>
    <w:p w14:paraId="3A67643C" w14:textId="5784A9F9" w:rsidR="00E31598" w:rsidRDefault="003A3900" w:rsidP="00A809E8">
      <w:pPr>
        <w:numPr>
          <w:ilvl w:val="0"/>
          <w:numId w:val="18"/>
        </w:numPr>
        <w:ind w:right="5" w:hanging="425"/>
        <w:jc w:val="both"/>
      </w:pPr>
      <w:r>
        <w:t>th</w:t>
      </w:r>
      <w:r w:rsidR="00AF2AB4">
        <w:t>ey reflect a change in the applicant’s circumstances.</w:t>
      </w:r>
    </w:p>
    <w:p w14:paraId="2B7D318F" w14:textId="77777777" w:rsidR="00E31598" w:rsidRDefault="002514A8" w:rsidP="00A809E8">
      <w:pPr>
        <w:ind w:left="-7" w:right="5" w:firstLine="7"/>
        <w:jc w:val="both"/>
      </w:pPr>
      <w:r>
        <w:t xml:space="preserve">The </w:t>
      </w:r>
      <w:r w:rsidR="00917DC9">
        <w:t>L</w:t>
      </w:r>
      <w:r>
        <w:t>icensing</w:t>
      </w:r>
      <w:r w:rsidR="00AF2AB4">
        <w:t xml:space="preserve"> </w:t>
      </w:r>
      <w:r w:rsidR="00043D29">
        <w:t>Authority</w:t>
      </w:r>
      <w:r w:rsidR="00917DC9">
        <w:t xml:space="preserve"> </w:t>
      </w:r>
      <w:r w:rsidR="00AF2AB4">
        <w:t>may refuse the premises licence (or grant it on terms different to those attached to the provisional statement) only by reference to matters:</w:t>
      </w:r>
    </w:p>
    <w:p w14:paraId="7CE2F3AB" w14:textId="4B078BFB" w:rsidR="002514A8" w:rsidRDefault="003A3900" w:rsidP="00A809E8">
      <w:pPr>
        <w:numPr>
          <w:ilvl w:val="0"/>
          <w:numId w:val="11"/>
        </w:numPr>
        <w:ind w:right="5" w:hanging="425"/>
        <w:jc w:val="both"/>
      </w:pPr>
      <w:r>
        <w:t>which could not have been raised by objectors at the provisional statement stage;</w:t>
      </w:r>
    </w:p>
    <w:p w14:paraId="29AAD438" w14:textId="73B2FDFE" w:rsidR="00E31598" w:rsidRDefault="003A3900" w:rsidP="00A809E8">
      <w:pPr>
        <w:numPr>
          <w:ilvl w:val="0"/>
          <w:numId w:val="11"/>
        </w:numPr>
        <w:ind w:right="5" w:hanging="425"/>
        <w:jc w:val="both"/>
      </w:pPr>
      <w:r>
        <w:t>which in the Authority’s opinion reflect a change in the operator’s circumstances; or</w:t>
      </w:r>
    </w:p>
    <w:p w14:paraId="199C2DCE" w14:textId="34C6EF36" w:rsidR="00E31598" w:rsidRDefault="003A3900" w:rsidP="00A809E8">
      <w:pPr>
        <w:numPr>
          <w:ilvl w:val="0"/>
          <w:numId w:val="11"/>
        </w:numPr>
        <w:ind w:right="5" w:hanging="425"/>
        <w:jc w:val="both"/>
      </w:pPr>
      <w:r>
        <w:t xml:space="preserve">where </w:t>
      </w:r>
      <w:r w:rsidR="00AF2AB4">
        <w:t xml:space="preserve">the premises </w:t>
      </w:r>
      <w:r w:rsidR="00917DC9">
        <w:t xml:space="preserve">have </w:t>
      </w:r>
      <w:r w:rsidR="00AF2AB4">
        <w:t xml:space="preserve">not been constructed in accordance with the plan </w:t>
      </w:r>
      <w:r w:rsidR="002514A8">
        <w:t xml:space="preserve">and information </w:t>
      </w:r>
      <w:r w:rsidR="00AF2AB4">
        <w:t>submitted with the application.</w:t>
      </w:r>
    </w:p>
    <w:p w14:paraId="1795F9ED" w14:textId="77777777" w:rsidR="00E31598" w:rsidRDefault="00400B9F" w:rsidP="00321639">
      <w:pPr>
        <w:pStyle w:val="Heading2"/>
        <w:spacing w:after="240"/>
        <w:ind w:left="-5"/>
      </w:pPr>
      <w:bookmarkStart w:id="33" w:name="_Toc76112877"/>
      <w:r>
        <w:t>2.14</w:t>
      </w:r>
      <w:r>
        <w:tab/>
      </w:r>
      <w:r w:rsidR="00AF2AB4">
        <w:t>Licence Reviews</w:t>
      </w:r>
      <w:bookmarkEnd w:id="33"/>
      <w:r w:rsidR="00AF2AB4">
        <w:t xml:space="preserve"> </w:t>
      </w:r>
    </w:p>
    <w:p w14:paraId="6FA1B483" w14:textId="77777777" w:rsidR="00E31598" w:rsidRDefault="00AF2AB4" w:rsidP="00A809E8">
      <w:pPr>
        <w:ind w:left="-7" w:right="5" w:hanging="8"/>
        <w:jc w:val="both"/>
      </w:pPr>
      <w:r>
        <w:t>Requests for a review of a premises licence can be made by interested parties or responsible authorities</w:t>
      </w:r>
      <w:r w:rsidR="005454B8">
        <w:t xml:space="preserve"> at any time</w:t>
      </w:r>
      <w:r w:rsidR="007A4C8F">
        <w:t>.</w:t>
      </w:r>
      <w:r w:rsidR="00400B9F">
        <w:t xml:space="preserve"> </w:t>
      </w:r>
      <w:r w:rsidR="007A4C8F">
        <w:t xml:space="preserve"> </w:t>
      </w:r>
      <w:r w:rsidR="005454B8">
        <w:t>It</w:t>
      </w:r>
      <w:r>
        <w:t xml:space="preserve"> is for the </w:t>
      </w:r>
      <w:r w:rsidR="00917DC9">
        <w:t>Licensing Authority</w:t>
      </w:r>
      <w:r>
        <w:t xml:space="preserve"> to decide whether the review is to be carried out.  This will be on the basis of whether the request for the review is relevant to </w:t>
      </w:r>
      <w:r w:rsidR="005454B8">
        <w:t xml:space="preserve">one or more of </w:t>
      </w:r>
      <w:r w:rsidR="00E93611">
        <w:t>the matters listed below:</w:t>
      </w:r>
    </w:p>
    <w:p w14:paraId="2997075E" w14:textId="4ED3C0DC" w:rsidR="005454B8" w:rsidRDefault="00AF2AB4" w:rsidP="00A809E8">
      <w:pPr>
        <w:numPr>
          <w:ilvl w:val="0"/>
          <w:numId w:val="19"/>
        </w:numPr>
        <w:ind w:right="5" w:hanging="360"/>
        <w:jc w:val="both"/>
      </w:pPr>
      <w:r>
        <w:t xml:space="preserve">any relevant </w:t>
      </w:r>
      <w:r w:rsidR="00675F73">
        <w:t>c</w:t>
      </w:r>
      <w:r>
        <w:t xml:space="preserve">ode of </w:t>
      </w:r>
      <w:r w:rsidR="00675F73">
        <w:t>p</w:t>
      </w:r>
      <w:r>
        <w:t>ractice</w:t>
      </w:r>
      <w:r w:rsidR="005454B8">
        <w:t xml:space="preserve"> issued by the Gambling Commission</w:t>
      </w:r>
      <w:r w:rsidR="00BA5E1E">
        <w:t>;</w:t>
      </w:r>
    </w:p>
    <w:p w14:paraId="22026BB4" w14:textId="2C9A9463" w:rsidR="00E31598" w:rsidRDefault="005454B8" w:rsidP="00A809E8">
      <w:pPr>
        <w:numPr>
          <w:ilvl w:val="0"/>
          <w:numId w:val="19"/>
        </w:numPr>
        <w:ind w:right="5" w:hanging="360"/>
        <w:jc w:val="both"/>
      </w:pPr>
      <w:r>
        <w:t>any relevant</w:t>
      </w:r>
      <w:r w:rsidR="00AF2AB4">
        <w:t xml:space="preserve"> </w:t>
      </w:r>
      <w:r w:rsidR="00675F73">
        <w:t>g</w:t>
      </w:r>
      <w:r w:rsidR="00AF2AB4">
        <w:t>uidance issued by the Gambling Commission</w:t>
      </w:r>
      <w:r w:rsidR="00BA5E1E">
        <w:t>;</w:t>
      </w:r>
    </w:p>
    <w:p w14:paraId="51EAA7F7" w14:textId="413B52FC" w:rsidR="00E31598" w:rsidRDefault="005454B8" w:rsidP="00A809E8">
      <w:pPr>
        <w:numPr>
          <w:ilvl w:val="0"/>
          <w:numId w:val="19"/>
        </w:numPr>
        <w:ind w:right="5" w:hanging="360"/>
        <w:jc w:val="both"/>
      </w:pPr>
      <w:r>
        <w:lastRenderedPageBreak/>
        <w:t>reasonable consistency</w:t>
      </w:r>
      <w:r w:rsidR="00AF2AB4">
        <w:t xml:space="preserve"> with the licensing objectives</w:t>
      </w:r>
      <w:r w:rsidR="00BA5E1E">
        <w:t>;</w:t>
      </w:r>
      <w:r w:rsidR="00AF2AB4">
        <w:t xml:space="preserve"> </w:t>
      </w:r>
      <w:r w:rsidR="00E93611">
        <w:t>or</w:t>
      </w:r>
    </w:p>
    <w:p w14:paraId="323A84D3" w14:textId="77777777" w:rsidR="00E31598" w:rsidRDefault="00AF2AB4" w:rsidP="00A809E8">
      <w:pPr>
        <w:numPr>
          <w:ilvl w:val="0"/>
          <w:numId w:val="19"/>
        </w:numPr>
        <w:ind w:right="5" w:hanging="360"/>
        <w:jc w:val="both"/>
      </w:pPr>
      <w:r>
        <w:t xml:space="preserve">in accordance with the </w:t>
      </w:r>
      <w:r w:rsidR="00917DC9">
        <w:t>Licensing Authority’s</w:t>
      </w:r>
      <w:r>
        <w:t xml:space="preserve"> statement of principles</w:t>
      </w:r>
      <w:r w:rsidR="00E93611">
        <w:t>.</w:t>
      </w:r>
    </w:p>
    <w:p w14:paraId="0A06612E" w14:textId="77777777" w:rsidR="005454B8" w:rsidRDefault="00AF2AB4" w:rsidP="00A809E8">
      <w:pPr>
        <w:ind w:left="0" w:right="5" w:firstLine="0"/>
        <w:jc w:val="both"/>
      </w:pPr>
      <w:r>
        <w:t xml:space="preserve">The request for the review </w:t>
      </w:r>
      <w:r w:rsidR="005454B8">
        <w:t xml:space="preserve">may also be rejected if the </w:t>
      </w:r>
      <w:r w:rsidR="00917DC9">
        <w:t xml:space="preserve">Licensing Authority </w:t>
      </w:r>
      <w:r w:rsidR="005454B8">
        <w:t>considers that</w:t>
      </w:r>
      <w:r>
        <w:t xml:space="preserve"> the request is</w:t>
      </w:r>
      <w:r w:rsidR="00E93611">
        <w:t>:</w:t>
      </w:r>
    </w:p>
    <w:p w14:paraId="31CAE2FA" w14:textId="1BEB7028" w:rsidR="005454B8" w:rsidRDefault="003A3900" w:rsidP="00C30261">
      <w:pPr>
        <w:numPr>
          <w:ilvl w:val="0"/>
          <w:numId w:val="19"/>
        </w:numPr>
        <w:ind w:right="5" w:hanging="360"/>
        <w:jc w:val="both"/>
      </w:pPr>
      <w:r>
        <w:t>frivolous;</w:t>
      </w:r>
    </w:p>
    <w:p w14:paraId="4F724C50" w14:textId="323A6382" w:rsidR="005454B8" w:rsidRDefault="003A3900" w:rsidP="00C30261">
      <w:pPr>
        <w:numPr>
          <w:ilvl w:val="0"/>
          <w:numId w:val="19"/>
        </w:numPr>
        <w:ind w:right="5" w:hanging="360"/>
        <w:jc w:val="both"/>
      </w:pPr>
      <w:r>
        <w:t>vexatious;</w:t>
      </w:r>
    </w:p>
    <w:p w14:paraId="6EE67B71" w14:textId="050835D1" w:rsidR="00C32D53" w:rsidRDefault="003A3900" w:rsidP="00C30261">
      <w:pPr>
        <w:numPr>
          <w:ilvl w:val="0"/>
          <w:numId w:val="19"/>
        </w:numPr>
        <w:ind w:right="5" w:hanging="360"/>
        <w:jc w:val="both"/>
      </w:pPr>
      <w:r>
        <w:t>c</w:t>
      </w:r>
      <w:r w:rsidR="00C32D53">
        <w:t xml:space="preserve">ertainly </w:t>
      </w:r>
      <w:r w:rsidR="00AF2AB4">
        <w:t xml:space="preserve">not </w:t>
      </w:r>
      <w:r w:rsidR="00C32D53">
        <w:t xml:space="preserve">going to </w:t>
      </w:r>
      <w:r w:rsidR="00AF2AB4">
        <w:t xml:space="preserve">cause </w:t>
      </w:r>
      <w:r w:rsidR="005454B8">
        <w:t xml:space="preserve">the </w:t>
      </w:r>
      <w:r w:rsidR="00917DC9">
        <w:t>L</w:t>
      </w:r>
      <w:r w:rsidR="005454B8">
        <w:t xml:space="preserve">icensing </w:t>
      </w:r>
      <w:r w:rsidR="00917DC9">
        <w:t xml:space="preserve">Authority </w:t>
      </w:r>
      <w:r w:rsidR="00AF2AB4">
        <w:t xml:space="preserve">to </w:t>
      </w:r>
      <w:r w:rsidR="00C32D53">
        <w:t>take any action allowed by the Act</w:t>
      </w:r>
      <w:r w:rsidR="00BA5E1E">
        <w:t>;</w:t>
      </w:r>
      <w:r w:rsidR="00C32D53">
        <w:t xml:space="preserve"> or</w:t>
      </w:r>
    </w:p>
    <w:p w14:paraId="1B1A8AD9" w14:textId="27054042" w:rsidR="00E31598" w:rsidRDefault="003A3900" w:rsidP="00A809E8">
      <w:pPr>
        <w:pStyle w:val="ListParagraph"/>
        <w:numPr>
          <w:ilvl w:val="0"/>
          <w:numId w:val="20"/>
        </w:numPr>
        <w:ind w:right="5"/>
        <w:jc w:val="both"/>
      </w:pPr>
      <w:r>
        <w:t>s</w:t>
      </w:r>
      <w:r w:rsidR="00AF2AB4">
        <w:t>ubstantially the same as previous representations or requests for review.</w:t>
      </w:r>
    </w:p>
    <w:p w14:paraId="644D76C7" w14:textId="77777777" w:rsidR="00C32D53" w:rsidRDefault="00AF2AB4" w:rsidP="00A809E8">
      <w:pPr>
        <w:ind w:left="-7" w:right="5" w:firstLine="0"/>
        <w:jc w:val="both"/>
      </w:pPr>
      <w:r>
        <w:t xml:space="preserve">The </w:t>
      </w:r>
      <w:r w:rsidR="00917DC9">
        <w:t>Licensing Authority</w:t>
      </w:r>
      <w:r>
        <w:t xml:space="preserve"> can also initiate a review of a particular premises licence, or a particular class of premises licence</w:t>
      </w:r>
      <w:r w:rsidR="00513DDF">
        <w:t xml:space="preserve"> in the following circumstances:</w:t>
      </w:r>
    </w:p>
    <w:p w14:paraId="0AD2A93B" w14:textId="0F7EF9B3" w:rsidR="00C32D53" w:rsidRDefault="003A3900" w:rsidP="00A809E8">
      <w:pPr>
        <w:pStyle w:val="ListParagraph"/>
        <w:numPr>
          <w:ilvl w:val="0"/>
          <w:numId w:val="21"/>
        </w:numPr>
        <w:ind w:left="360" w:right="5"/>
        <w:jc w:val="both"/>
      </w:pPr>
      <w:r>
        <w:t>i</w:t>
      </w:r>
      <w:r w:rsidR="00C32D53" w:rsidRPr="00C32D53">
        <w:t xml:space="preserve">n relation to particular premises, the </w:t>
      </w:r>
      <w:r w:rsidR="00513DDF" w:rsidRPr="00C32D53">
        <w:t xml:space="preserve">Licensing Authority </w:t>
      </w:r>
      <w:r w:rsidR="00C32D53" w:rsidRPr="00C32D53">
        <w:t>may review any matter connected with the use made of the premises if:</w:t>
      </w:r>
    </w:p>
    <w:p w14:paraId="4EB2F65A" w14:textId="04BB62FD" w:rsidR="00C32D53" w:rsidRPr="00C32D53" w:rsidRDefault="003A3900" w:rsidP="00BA5E1E">
      <w:pPr>
        <w:numPr>
          <w:ilvl w:val="1"/>
          <w:numId w:val="21"/>
        </w:numPr>
        <w:ind w:left="851" w:right="5" w:hanging="425"/>
        <w:jc w:val="both"/>
      </w:pPr>
      <w:r>
        <w:t>i</w:t>
      </w:r>
      <w:r w:rsidR="00C32D53" w:rsidRPr="00C32D53">
        <w:t xml:space="preserve">t </w:t>
      </w:r>
      <w:r w:rsidRPr="00C32D53">
        <w:t>has reason to suspect that premises licence conditions are not being observed</w:t>
      </w:r>
      <w:r>
        <w:t>; or</w:t>
      </w:r>
    </w:p>
    <w:p w14:paraId="42A1C432" w14:textId="40CED7F4" w:rsidR="00C32D53" w:rsidRPr="00C32D53" w:rsidRDefault="003A3900" w:rsidP="00BA5E1E">
      <w:pPr>
        <w:numPr>
          <w:ilvl w:val="1"/>
          <w:numId w:val="21"/>
        </w:numPr>
        <w:ind w:left="851" w:right="5" w:hanging="425"/>
        <w:jc w:val="both"/>
      </w:pPr>
      <w:r>
        <w:t>f</w:t>
      </w:r>
      <w:r w:rsidRPr="00C32D53">
        <w:t>or any other reason which gives them cause to believe that a review may be appropriate, such as a complaint from a third party.</w:t>
      </w:r>
    </w:p>
    <w:p w14:paraId="52F08269" w14:textId="5A54F3E8" w:rsidR="00E31598" w:rsidRDefault="003A3900" w:rsidP="00A809E8">
      <w:pPr>
        <w:pStyle w:val="ListParagraph"/>
        <w:numPr>
          <w:ilvl w:val="0"/>
          <w:numId w:val="21"/>
        </w:numPr>
        <w:ind w:left="360" w:right="5"/>
        <w:jc w:val="both"/>
      </w:pPr>
      <w:r>
        <w:t>i</w:t>
      </w:r>
      <w:r w:rsidRPr="00C32D53">
        <w:t xml:space="preserve">n </w:t>
      </w:r>
      <w:r w:rsidR="00C32D53" w:rsidRPr="00C32D53">
        <w:t xml:space="preserve">relation to a class of premises, the </w:t>
      </w:r>
      <w:r w:rsidR="00513DDF" w:rsidRPr="00C32D53">
        <w:t xml:space="preserve">Licensing Authority </w:t>
      </w:r>
      <w:r w:rsidR="00C32D53" w:rsidRPr="00C32D53">
        <w:t>may review the use made of premises and, in particular, the arrangements that premises licence holders have made to comply with licence conditions.</w:t>
      </w:r>
    </w:p>
    <w:p w14:paraId="6FC7E496" w14:textId="77777777" w:rsidR="00E31598" w:rsidRDefault="00AF2AB4" w:rsidP="00A809E8">
      <w:pPr>
        <w:ind w:left="-7" w:right="5" w:firstLine="0"/>
        <w:jc w:val="both"/>
      </w:pPr>
      <w:r>
        <w:t xml:space="preserve">The purpose of </w:t>
      </w:r>
      <w:r w:rsidR="00513DDF">
        <w:t xml:space="preserve">a </w:t>
      </w:r>
      <w:r>
        <w:t xml:space="preserve">review will be to determine whether the </w:t>
      </w:r>
      <w:r w:rsidR="00513DDF">
        <w:t>Licensing Authority</w:t>
      </w:r>
      <w:r>
        <w:t xml:space="preserve"> should take any action in relation to the licence. If </w:t>
      </w:r>
      <w:r w:rsidR="00B15FA5">
        <w:t xml:space="preserve">any </w:t>
      </w:r>
      <w:r>
        <w:t xml:space="preserve">action is justified, the options open to the </w:t>
      </w:r>
      <w:r w:rsidR="00513DDF">
        <w:t>Licensing Authority</w:t>
      </w:r>
      <w:r>
        <w:t xml:space="preserve"> are:</w:t>
      </w:r>
    </w:p>
    <w:p w14:paraId="629944A7" w14:textId="2D325809" w:rsidR="00E31598" w:rsidRDefault="003A3900" w:rsidP="00A809E8">
      <w:pPr>
        <w:numPr>
          <w:ilvl w:val="0"/>
          <w:numId w:val="22"/>
        </w:numPr>
        <w:ind w:right="5" w:hanging="360"/>
        <w:jc w:val="both"/>
      </w:pPr>
      <w:r>
        <w:t>a</w:t>
      </w:r>
      <w:r w:rsidR="00AF2AB4">
        <w:t xml:space="preserve">dd, remove or amend a licence condition imposed by the </w:t>
      </w:r>
      <w:r w:rsidR="00513DDF">
        <w:t>Licensing Authority</w:t>
      </w:r>
      <w:r w:rsidR="00EB341B">
        <w:t>;</w:t>
      </w:r>
    </w:p>
    <w:p w14:paraId="2CEBA5BE" w14:textId="23CA1DBA" w:rsidR="00E31598" w:rsidRDefault="003A3900" w:rsidP="00A809E8">
      <w:pPr>
        <w:numPr>
          <w:ilvl w:val="0"/>
          <w:numId w:val="22"/>
        </w:numPr>
        <w:ind w:right="5" w:hanging="360"/>
        <w:jc w:val="both"/>
      </w:pPr>
      <w:r>
        <w:t>e</w:t>
      </w:r>
      <w:r w:rsidR="00AF2AB4">
        <w:t>xclude a default condition imposed by the Secretary of State (</w:t>
      </w:r>
      <w:r>
        <w:t>eg</w:t>
      </w:r>
      <w:r w:rsidR="00AF2AB4">
        <w:t xml:space="preserve"> opening hours) or remove or amend such an exclusion</w:t>
      </w:r>
      <w:r w:rsidR="00EB341B">
        <w:t>;</w:t>
      </w:r>
    </w:p>
    <w:p w14:paraId="67423327" w14:textId="1BE3415D" w:rsidR="00E31598" w:rsidRDefault="003A3900" w:rsidP="00A809E8">
      <w:pPr>
        <w:numPr>
          <w:ilvl w:val="0"/>
          <w:numId w:val="22"/>
        </w:numPr>
        <w:ind w:right="5" w:hanging="360"/>
        <w:jc w:val="both"/>
      </w:pPr>
      <w:r>
        <w:t xml:space="preserve">suspend the premises licence for a period not exceeding three months; or </w:t>
      </w:r>
    </w:p>
    <w:p w14:paraId="71B143CB" w14:textId="4D307AC0" w:rsidR="00E31598" w:rsidRDefault="003A3900" w:rsidP="00A809E8">
      <w:pPr>
        <w:numPr>
          <w:ilvl w:val="0"/>
          <w:numId w:val="22"/>
        </w:numPr>
        <w:ind w:right="5" w:hanging="360"/>
        <w:jc w:val="both"/>
      </w:pPr>
      <w:r>
        <w:t>re</w:t>
      </w:r>
      <w:r w:rsidR="00AF2AB4">
        <w:t>voke the premises licence.</w:t>
      </w:r>
    </w:p>
    <w:p w14:paraId="3882C0C7" w14:textId="77777777" w:rsidR="00E31598" w:rsidRDefault="00AF2AB4" w:rsidP="00A809E8">
      <w:pPr>
        <w:ind w:left="-7" w:right="5" w:firstLine="0"/>
        <w:jc w:val="both"/>
      </w:pPr>
      <w:r>
        <w:t xml:space="preserve">In determining what action, if any, should be taken following a review, the </w:t>
      </w:r>
      <w:r w:rsidR="00513DDF">
        <w:t>Licensing Authority</w:t>
      </w:r>
      <w:r>
        <w:t xml:space="preserve"> must have regard to the principles set out in section 153 of the Act, as well as any relevant representations.</w:t>
      </w:r>
    </w:p>
    <w:p w14:paraId="0B2A59DA" w14:textId="77777777" w:rsidR="00E31598" w:rsidRDefault="00AF2AB4" w:rsidP="00A809E8">
      <w:pPr>
        <w:spacing w:line="259" w:lineRule="auto"/>
        <w:ind w:left="0" w:firstLine="0"/>
        <w:jc w:val="both"/>
      </w:pPr>
      <w:r>
        <w:lastRenderedPageBreak/>
        <w:t xml:space="preserve">In particular, the </w:t>
      </w:r>
      <w:r w:rsidR="00513DDF">
        <w:t>Licensing Authority</w:t>
      </w:r>
      <w:r>
        <w:t xml:space="preserve"> may </w:t>
      </w:r>
      <w:r w:rsidR="00B15FA5">
        <w:t xml:space="preserve">take action </w:t>
      </w:r>
      <w:r>
        <w:t xml:space="preserve">on the grounds that a premises licence holder has not </w:t>
      </w:r>
      <w:r w:rsidR="00B15FA5">
        <w:t>used the licence</w:t>
      </w:r>
      <w:r w:rsidR="00E93611">
        <w:t>.</w:t>
      </w:r>
    </w:p>
    <w:p w14:paraId="72C5C593" w14:textId="77777777" w:rsidR="00E31598" w:rsidRPr="00487F13" w:rsidRDefault="00AF2AB4" w:rsidP="00321639">
      <w:pPr>
        <w:pStyle w:val="Heading1"/>
        <w:spacing w:after="240"/>
        <w:ind w:left="862" w:hanging="862"/>
        <w:jc w:val="left"/>
        <w:rPr>
          <w:sz w:val="28"/>
        </w:rPr>
      </w:pPr>
      <w:bookmarkStart w:id="34" w:name="_Toc76112878"/>
      <w:r w:rsidRPr="00487F13">
        <w:rPr>
          <w:sz w:val="28"/>
        </w:rPr>
        <w:t>Part C - Permits, Temporary and Occasional Use Notices</w:t>
      </w:r>
      <w:bookmarkEnd w:id="34"/>
      <w:r w:rsidRPr="00487F13">
        <w:rPr>
          <w:sz w:val="28"/>
        </w:rPr>
        <w:t xml:space="preserve"> </w:t>
      </w:r>
    </w:p>
    <w:p w14:paraId="2839A040" w14:textId="77777777" w:rsidR="00E31598" w:rsidRDefault="00AF2AB4" w:rsidP="00321639">
      <w:pPr>
        <w:pStyle w:val="Heading2"/>
        <w:tabs>
          <w:tab w:val="right" w:pos="8318"/>
        </w:tabs>
        <w:ind w:left="-15" w:firstLine="8"/>
      </w:pPr>
      <w:bookmarkStart w:id="35" w:name="_Toc76112879"/>
      <w:r>
        <w:t>3.1</w:t>
      </w:r>
      <w:r w:rsidR="00E93611">
        <w:tab/>
      </w:r>
      <w:r>
        <w:t>Unlicensed Family Entertainment Centre Gaming Machine Permits</w:t>
      </w:r>
      <w:bookmarkEnd w:id="35"/>
      <w:r>
        <w:t xml:space="preserve">  </w:t>
      </w:r>
    </w:p>
    <w:p w14:paraId="45C576DD" w14:textId="77777777" w:rsidR="00A47DEF" w:rsidRDefault="00AF2AB4" w:rsidP="00A809E8">
      <w:pPr>
        <w:ind w:left="-7" w:right="5" w:hanging="8"/>
        <w:jc w:val="both"/>
      </w:pPr>
      <w:r>
        <w:t>A proprietor of a family entertainment centre (FEC), who wishes to make only category D gaming machines available for use in those premises, can do so in reliance upon a family entertainmen</w:t>
      </w:r>
      <w:r w:rsidR="00E93611">
        <w:t>t centre gaming machine permit.</w:t>
      </w:r>
    </w:p>
    <w:p w14:paraId="436DDE4B" w14:textId="77777777" w:rsidR="00E31598" w:rsidRDefault="00AF2AB4" w:rsidP="00A809E8">
      <w:pPr>
        <w:ind w:left="-7" w:right="5" w:hanging="8"/>
        <w:jc w:val="both"/>
      </w:pPr>
      <w:r>
        <w:t>This category of permit provides an alternative to the family entertainment centre premises licence available under the Act</w:t>
      </w:r>
      <w:r w:rsidR="00F01121">
        <w:t xml:space="preserve"> (</w:t>
      </w:r>
      <w:r>
        <w:t>which allow</w:t>
      </w:r>
      <w:r w:rsidR="00860AAF">
        <w:t>s</w:t>
      </w:r>
      <w:r>
        <w:t xml:space="preserve"> the operation of higher-value gaming machines</w:t>
      </w:r>
      <w:r w:rsidR="00860AAF">
        <w:t xml:space="preserve"> (Category C)</w:t>
      </w:r>
      <w:r>
        <w:t xml:space="preserve"> but </w:t>
      </w:r>
      <w:r w:rsidR="00513DDF">
        <w:t xml:space="preserve">is </w:t>
      </w:r>
      <w:r>
        <w:t>subject to more rigorous application procedures</w:t>
      </w:r>
      <w:r w:rsidR="00F01121">
        <w:t>)</w:t>
      </w:r>
      <w:r>
        <w:t>.</w:t>
      </w:r>
    </w:p>
    <w:p w14:paraId="68F5AD33" w14:textId="77777777" w:rsidR="00E31598" w:rsidRDefault="00AF2AB4" w:rsidP="00A809E8">
      <w:pPr>
        <w:ind w:left="-7" w:right="5" w:hanging="8"/>
        <w:jc w:val="both"/>
      </w:pPr>
      <w:r>
        <w:t>It should be noted that the premises must be wholly or mainly used for making gaming machines available for use, to be eligible for this type of permit.</w:t>
      </w:r>
    </w:p>
    <w:p w14:paraId="34026215" w14:textId="77777777" w:rsidR="00E31598" w:rsidRDefault="00AF2AB4" w:rsidP="00A809E8">
      <w:pPr>
        <w:ind w:left="-7" w:right="5" w:hanging="8"/>
        <w:jc w:val="both"/>
      </w:pPr>
      <w:r>
        <w:t xml:space="preserve">Any application for a permit will be considered with regard to the licensing objectives and to any relevant guidance issued by the Commission. Particular weight will be given to child protection </w:t>
      </w:r>
      <w:r w:rsidR="001B4A3C">
        <w:t>matters, including adequate levels of staff supervision</w:t>
      </w:r>
      <w:r>
        <w:t>.</w:t>
      </w:r>
    </w:p>
    <w:p w14:paraId="5A799053" w14:textId="77777777" w:rsidR="00A47DEF" w:rsidRDefault="00AF2AB4" w:rsidP="00A809E8">
      <w:pPr>
        <w:ind w:left="-7" w:right="5" w:hanging="8"/>
        <w:jc w:val="both"/>
      </w:pPr>
      <w:r>
        <w:t xml:space="preserve">The applicant will be expected to show that there are policies and procedures in place to protect children from harm. </w:t>
      </w:r>
      <w:r w:rsidR="00E93611">
        <w:t xml:space="preserve"> </w:t>
      </w:r>
      <w:r>
        <w:t xml:space="preserve">Harm in this context is not limited to harm from gambling but includes wider child protection considerations. </w:t>
      </w:r>
      <w:r w:rsidR="00E93611">
        <w:t xml:space="preserve"> </w:t>
      </w:r>
      <w:r>
        <w:t>The efficiency of such policies and procedures will each be considered on their merits</w:t>
      </w:r>
      <w:r w:rsidR="00A47DEF">
        <w:t>.</w:t>
      </w:r>
      <w:r>
        <w:t xml:space="preserve"> </w:t>
      </w:r>
      <w:r w:rsidR="00A47DEF">
        <w:t>However</w:t>
      </w:r>
      <w:r>
        <w:t>, they may include</w:t>
      </w:r>
      <w:r w:rsidR="00A47DEF">
        <w:t>:</w:t>
      </w:r>
    </w:p>
    <w:p w14:paraId="04A2B20C" w14:textId="784F49A0" w:rsidR="00A47DEF" w:rsidRDefault="003A3900" w:rsidP="00C30261">
      <w:pPr>
        <w:numPr>
          <w:ilvl w:val="0"/>
          <w:numId w:val="22"/>
        </w:numPr>
        <w:ind w:right="5" w:hanging="360"/>
        <w:jc w:val="both"/>
      </w:pPr>
      <w:r>
        <w:t>appropriate measures / training for staff as regards suspected truant school children on the premises;</w:t>
      </w:r>
    </w:p>
    <w:p w14:paraId="70952D6E" w14:textId="36586977" w:rsidR="00A47DEF" w:rsidRDefault="003A3900" w:rsidP="00C30261">
      <w:pPr>
        <w:numPr>
          <w:ilvl w:val="0"/>
          <w:numId w:val="22"/>
        </w:numPr>
        <w:ind w:right="5" w:hanging="360"/>
        <w:jc w:val="both"/>
      </w:pPr>
      <w:bookmarkStart w:id="36" w:name="_Hlk70943815"/>
      <w:r>
        <w:t xml:space="preserve">measures / training covering how staff would deal with </w:t>
      </w:r>
      <w:bookmarkEnd w:id="36"/>
      <w:r>
        <w:t>unsupervised very young children being on the premises;</w:t>
      </w:r>
    </w:p>
    <w:p w14:paraId="25FCC235" w14:textId="41E53376" w:rsidR="00A47DEF" w:rsidRDefault="003A3900" w:rsidP="00C30261">
      <w:pPr>
        <w:numPr>
          <w:ilvl w:val="0"/>
          <w:numId w:val="22"/>
        </w:numPr>
        <w:ind w:right="5" w:hanging="360"/>
        <w:jc w:val="both"/>
      </w:pPr>
      <w:r>
        <w:t>m</w:t>
      </w:r>
      <w:r w:rsidRPr="00A47DEF">
        <w:t>easur</w:t>
      </w:r>
      <w:r w:rsidR="00A47DEF" w:rsidRPr="00A47DEF">
        <w:t xml:space="preserve">es / training covering how staff would deal with </w:t>
      </w:r>
      <w:r w:rsidR="00AF2AB4">
        <w:t>children causing perceived pro</w:t>
      </w:r>
      <w:r w:rsidR="00E93611">
        <w:t>blems on / around the premises.</w:t>
      </w:r>
    </w:p>
    <w:p w14:paraId="6CB33ECC" w14:textId="77777777" w:rsidR="00A47DEF" w:rsidRDefault="00513DDF" w:rsidP="00A809E8">
      <w:pPr>
        <w:ind w:left="0" w:right="5" w:firstLine="0"/>
        <w:jc w:val="both"/>
      </w:pPr>
      <w:r>
        <w:t>The Licensing Authority</w:t>
      </w:r>
      <w:r w:rsidR="00AF2AB4">
        <w:t xml:space="preserve"> will also expect</w:t>
      </w:r>
      <w:r w:rsidR="00835B9C">
        <w:t xml:space="preserve"> </w:t>
      </w:r>
      <w:r w:rsidR="00AF2AB4">
        <w:t xml:space="preserve">applicants </w:t>
      </w:r>
      <w:r>
        <w:t xml:space="preserve">to </w:t>
      </w:r>
      <w:r w:rsidR="00AF2AB4">
        <w:t>demonstrate</w:t>
      </w:r>
      <w:r w:rsidR="00E93611">
        <w:t>:</w:t>
      </w:r>
    </w:p>
    <w:p w14:paraId="337D0641" w14:textId="16C26BC9" w:rsidR="00A47DEF" w:rsidRDefault="003A3900" w:rsidP="00C30261">
      <w:pPr>
        <w:numPr>
          <w:ilvl w:val="0"/>
          <w:numId w:val="22"/>
        </w:numPr>
        <w:ind w:right="5" w:hanging="360"/>
        <w:jc w:val="both"/>
      </w:pPr>
      <w:r>
        <w:t>a</w:t>
      </w:r>
      <w:r w:rsidR="00AF2AB4">
        <w:t xml:space="preserve"> full understanding of the maximum stakes and prizes of the gambling that is permissible in unlicensed FECs</w:t>
      </w:r>
      <w:r w:rsidR="00EB341B">
        <w:t>;</w:t>
      </w:r>
    </w:p>
    <w:p w14:paraId="5E65C60D" w14:textId="107F5252" w:rsidR="001B4A3C" w:rsidRDefault="003A3900" w:rsidP="00C30261">
      <w:pPr>
        <w:numPr>
          <w:ilvl w:val="0"/>
          <w:numId w:val="22"/>
        </w:numPr>
        <w:ind w:right="5" w:hanging="360"/>
        <w:jc w:val="both"/>
      </w:pPr>
      <w:r>
        <w:t>t</w:t>
      </w:r>
      <w:r w:rsidR="00AF2AB4">
        <w:t>hat the applicant</w:t>
      </w:r>
      <w:r w:rsidR="00343F2E">
        <w:t>(s)</w:t>
      </w:r>
      <w:r w:rsidR="00AF2AB4">
        <w:t xml:space="preserve"> or company directors </w:t>
      </w:r>
      <w:r w:rsidR="00343F2E">
        <w:t>(</w:t>
      </w:r>
      <w:r w:rsidR="00AF2AB4">
        <w:t>if the applicant is a limited company) has no relevant convictions</w:t>
      </w:r>
      <w:r w:rsidR="00343F2E">
        <w:t xml:space="preserve"> (this will not be necessary if the applicant is licensed by the Gambling Commission)</w:t>
      </w:r>
      <w:r w:rsidR="00EB341B">
        <w:t>;</w:t>
      </w:r>
      <w:r w:rsidR="00AF2AB4">
        <w:t xml:space="preserve"> and </w:t>
      </w:r>
    </w:p>
    <w:p w14:paraId="016BC3C8" w14:textId="7F85DC51" w:rsidR="00E31598" w:rsidRDefault="003A3900" w:rsidP="00A809E8">
      <w:pPr>
        <w:pStyle w:val="ListParagraph"/>
        <w:numPr>
          <w:ilvl w:val="0"/>
          <w:numId w:val="24"/>
        </w:numPr>
        <w:ind w:right="5"/>
        <w:jc w:val="both"/>
      </w:pPr>
      <w:r>
        <w:t>t</w:t>
      </w:r>
      <w:r w:rsidR="00AF2AB4">
        <w:t>hat staff are trained to have a full understanding of the maximum stakes and prizes.</w:t>
      </w:r>
    </w:p>
    <w:p w14:paraId="1E428814" w14:textId="77777777" w:rsidR="00E31598" w:rsidRDefault="00AF2AB4" w:rsidP="00A809E8">
      <w:pPr>
        <w:ind w:left="0" w:firstLine="0"/>
        <w:jc w:val="both"/>
      </w:pPr>
      <w:r>
        <w:lastRenderedPageBreak/>
        <w:t xml:space="preserve">Applicants will also be </w:t>
      </w:r>
      <w:r w:rsidR="001B4A3C">
        <w:t xml:space="preserve">required </w:t>
      </w:r>
      <w:r>
        <w:t>to supply a plan of the internal layout of the family entertainment centre, drawn to an appropriate scale, that shows the location of the area(s) where category D gaming machines will be made available for use.</w:t>
      </w:r>
    </w:p>
    <w:p w14:paraId="796B387C" w14:textId="77777777" w:rsidR="00E31598" w:rsidRDefault="00AF2AB4" w:rsidP="00A809E8">
      <w:pPr>
        <w:ind w:left="-7" w:right="5" w:firstLine="0"/>
        <w:jc w:val="both"/>
      </w:pPr>
      <w:r>
        <w:t xml:space="preserve">An application for a permit may be granted only if the </w:t>
      </w:r>
      <w:r w:rsidR="005C61C7">
        <w:t>Licensing Authority</w:t>
      </w:r>
      <w:r>
        <w:t xml:space="preserve"> is satisfied that the premises will be used as an unlicensed FEC, and the chief officer of police has been consulted on the application.</w:t>
      </w:r>
    </w:p>
    <w:p w14:paraId="2162F4DB" w14:textId="77777777" w:rsidR="00E31598" w:rsidRDefault="005C61C7" w:rsidP="00A809E8">
      <w:pPr>
        <w:spacing w:after="232"/>
        <w:ind w:left="-7" w:right="5" w:firstLine="0"/>
        <w:jc w:val="both"/>
      </w:pPr>
      <w:r>
        <w:t>The Licensing Authority</w:t>
      </w:r>
      <w:r w:rsidR="00AF2AB4">
        <w:t xml:space="preserve"> cannot attach conditions to this type of permit. </w:t>
      </w:r>
      <w:r w:rsidR="00E93611">
        <w:t xml:space="preserve"> </w:t>
      </w:r>
      <w:r w:rsidR="001B4A3C">
        <w:t>There is no limit on the number of category D gaming machines that may be made available at the premises.</w:t>
      </w:r>
    </w:p>
    <w:p w14:paraId="6C5844E8" w14:textId="77777777" w:rsidR="00712646" w:rsidRDefault="00712646" w:rsidP="00A809E8">
      <w:pPr>
        <w:spacing w:after="232"/>
        <w:ind w:left="-7" w:right="5" w:hanging="8"/>
        <w:jc w:val="both"/>
      </w:pPr>
      <w:bookmarkStart w:id="37" w:name="_Hlk71790832"/>
      <w:r>
        <w:t>A per</w:t>
      </w:r>
      <w:r w:rsidR="009F632C">
        <w:t xml:space="preserve">mit will remain in force for ten </w:t>
      </w:r>
      <w:r>
        <w:t xml:space="preserve">years. </w:t>
      </w:r>
      <w:r w:rsidR="00E93611">
        <w:t xml:space="preserve"> </w:t>
      </w:r>
      <w:r>
        <w:t>A renewal application must be made prior to the expiry date in accordance with the procedure contained in the Act.</w:t>
      </w:r>
    </w:p>
    <w:p w14:paraId="11585FD6" w14:textId="77777777" w:rsidR="00E31598" w:rsidRDefault="00AF2AB4" w:rsidP="00321639">
      <w:pPr>
        <w:pStyle w:val="Heading2"/>
        <w:ind w:left="709" w:hanging="709"/>
      </w:pPr>
      <w:bookmarkStart w:id="38" w:name="_Toc72503839"/>
      <w:bookmarkStart w:id="39" w:name="_Toc76112880"/>
      <w:bookmarkEnd w:id="37"/>
      <w:r>
        <w:t>3.2</w:t>
      </w:r>
      <w:r w:rsidR="00E93611">
        <w:tab/>
      </w:r>
      <w:r w:rsidR="00E93611">
        <w:tab/>
      </w:r>
      <w:r>
        <w:t>Alcohol Licensed Premises Notifications and Gaming Machine Permits</w:t>
      </w:r>
      <w:bookmarkEnd w:id="38"/>
      <w:bookmarkEnd w:id="39"/>
    </w:p>
    <w:p w14:paraId="0661496C" w14:textId="77777777" w:rsidR="00A80F5C" w:rsidRDefault="00AF2AB4" w:rsidP="00A809E8">
      <w:pPr>
        <w:ind w:left="-7" w:right="5" w:hanging="8"/>
        <w:jc w:val="both"/>
      </w:pPr>
      <w:r>
        <w:t xml:space="preserve">There is provision in the Act for </w:t>
      </w:r>
      <w:r w:rsidR="001B4A3C">
        <w:t xml:space="preserve">some </w:t>
      </w:r>
      <w:r>
        <w:t>premises licensed to sell alcohol for consumption on the premises to have</w:t>
      </w:r>
      <w:r w:rsidR="0019104B">
        <w:t xml:space="preserve"> an automatic entitlement to provide</w:t>
      </w:r>
      <w:r>
        <w:t xml:space="preserve"> </w:t>
      </w:r>
      <w:r w:rsidR="00835B9C">
        <w:t xml:space="preserve">no more than </w:t>
      </w:r>
      <w:r>
        <w:t xml:space="preserve">two gaming machines, of categories C and/or D.  The premises </w:t>
      </w:r>
      <w:r w:rsidR="0019104B">
        <w:t xml:space="preserve">must satisfy the conditions contained in the Act, </w:t>
      </w:r>
      <w:r>
        <w:t xml:space="preserve">notify the </w:t>
      </w:r>
      <w:r w:rsidR="005C61C7">
        <w:t>Licensing Authority</w:t>
      </w:r>
      <w:r w:rsidR="0019104B">
        <w:t xml:space="preserve"> of their intention to make the gaming machines available for use and pay the fee</w:t>
      </w:r>
      <w:r>
        <w:t>.</w:t>
      </w:r>
      <w:r w:rsidR="00E93611">
        <w:t xml:space="preserve"> </w:t>
      </w:r>
      <w:r w:rsidR="00A80F5C">
        <w:t xml:space="preserve"> The conditions restrict the entitlement to premises:</w:t>
      </w:r>
    </w:p>
    <w:p w14:paraId="5D4A5BF2" w14:textId="4D620909" w:rsidR="00A80F5C" w:rsidRDefault="003A3900" w:rsidP="00C30261">
      <w:pPr>
        <w:numPr>
          <w:ilvl w:val="0"/>
          <w:numId w:val="22"/>
        </w:numPr>
        <w:ind w:right="5" w:hanging="360"/>
        <w:jc w:val="both"/>
      </w:pPr>
      <w:r>
        <w:t>with an on-premises alcohol licence;</w:t>
      </w:r>
    </w:p>
    <w:p w14:paraId="08B63719" w14:textId="4501709E" w:rsidR="00A80F5C" w:rsidRDefault="003A3900" w:rsidP="00C30261">
      <w:pPr>
        <w:numPr>
          <w:ilvl w:val="0"/>
          <w:numId w:val="22"/>
        </w:numPr>
        <w:ind w:right="5" w:hanging="360"/>
        <w:jc w:val="both"/>
      </w:pPr>
      <w:r>
        <w:t>that have a bar at which alcohol is served; and</w:t>
      </w:r>
    </w:p>
    <w:p w14:paraId="516C67F0" w14:textId="6ADBC234" w:rsidR="0019104B" w:rsidRDefault="003A3900" w:rsidP="00A809E8">
      <w:pPr>
        <w:pStyle w:val="ListParagraph"/>
        <w:numPr>
          <w:ilvl w:val="0"/>
          <w:numId w:val="25"/>
        </w:numPr>
        <w:ind w:right="5"/>
        <w:jc w:val="both"/>
      </w:pPr>
      <w:r>
        <w:t>with</w:t>
      </w:r>
      <w:r w:rsidR="00A80F5C">
        <w:t>out a requirement that alcohol is only served with food.</w:t>
      </w:r>
    </w:p>
    <w:p w14:paraId="46DC4252" w14:textId="77777777" w:rsidR="00E31598" w:rsidRDefault="00AF2AB4" w:rsidP="00A809E8">
      <w:pPr>
        <w:ind w:left="-7" w:right="5" w:firstLine="0"/>
        <w:jc w:val="both"/>
      </w:pPr>
      <w:r>
        <w:t xml:space="preserve">The </w:t>
      </w:r>
      <w:r w:rsidR="005C61C7">
        <w:t>Licensing Authority</w:t>
      </w:r>
      <w:r>
        <w:t xml:space="preserve"> can remove the automatic authorisation in respect of any particular premises if:</w:t>
      </w:r>
    </w:p>
    <w:p w14:paraId="0AE91F5B" w14:textId="5A4F1FDE" w:rsidR="00E31598" w:rsidRDefault="003A3900" w:rsidP="00A809E8">
      <w:pPr>
        <w:numPr>
          <w:ilvl w:val="0"/>
          <w:numId w:val="26"/>
        </w:numPr>
        <w:ind w:right="5" w:hanging="360"/>
        <w:jc w:val="both"/>
      </w:pPr>
      <w:r>
        <w:t>p</w:t>
      </w:r>
      <w:r w:rsidR="00AF2AB4">
        <w:t>rovision of the machines is not reasonably consistent with the pursuit of the licensing objectives</w:t>
      </w:r>
      <w:r w:rsidR="00EB341B">
        <w:t>;</w:t>
      </w:r>
    </w:p>
    <w:p w14:paraId="2C649830" w14:textId="32C12A40" w:rsidR="00E31598" w:rsidRDefault="003A3900" w:rsidP="00A809E8">
      <w:pPr>
        <w:numPr>
          <w:ilvl w:val="0"/>
          <w:numId w:val="26"/>
        </w:numPr>
        <w:ind w:right="5" w:hanging="360"/>
        <w:jc w:val="both"/>
      </w:pPr>
      <w:r>
        <w:t>g</w:t>
      </w:r>
      <w:r w:rsidR="00AF2AB4">
        <w:t>aming has taken place on the premises that breaches a condition of section 282 of the Act (i</w:t>
      </w:r>
      <w:r>
        <w:t>e</w:t>
      </w:r>
      <w:r w:rsidR="00AF2AB4">
        <w:t xml:space="preserve"> that written notice has been provided to the </w:t>
      </w:r>
      <w:r w:rsidR="003A732C">
        <w:t>Licensing Authority</w:t>
      </w:r>
      <w:r w:rsidR="00AF2AB4">
        <w:t>, that a fee has been provided and that any relevant code of practice issued by the Gambling Commission about the location and operation of the machine has been complied with)</w:t>
      </w:r>
      <w:r w:rsidR="00EB341B">
        <w:t>;</w:t>
      </w:r>
    </w:p>
    <w:p w14:paraId="2A2F30C5" w14:textId="377EBACF" w:rsidR="00E31598" w:rsidRDefault="003A3900" w:rsidP="00A809E8">
      <w:pPr>
        <w:numPr>
          <w:ilvl w:val="0"/>
          <w:numId w:val="26"/>
        </w:numPr>
        <w:ind w:right="5" w:hanging="360"/>
        <w:jc w:val="both"/>
      </w:pPr>
      <w:r>
        <w:t xml:space="preserve">the premises are mainly used for gaming; or </w:t>
      </w:r>
    </w:p>
    <w:p w14:paraId="6F6ECC68" w14:textId="13D15DB6" w:rsidR="00E31598" w:rsidRDefault="003A3900" w:rsidP="00A809E8">
      <w:pPr>
        <w:numPr>
          <w:ilvl w:val="0"/>
          <w:numId w:val="26"/>
        </w:numPr>
        <w:spacing w:line="259" w:lineRule="auto"/>
        <w:ind w:right="5" w:hanging="360"/>
        <w:jc w:val="both"/>
      </w:pPr>
      <w:r>
        <w:t>an</w:t>
      </w:r>
      <w:r w:rsidR="00AF2AB4">
        <w:t xml:space="preserve"> offence under the Act has been committed on the premises</w:t>
      </w:r>
      <w:r w:rsidR="00EB341B">
        <w:t>.</w:t>
      </w:r>
    </w:p>
    <w:p w14:paraId="08A49FA1" w14:textId="77777777" w:rsidR="00E951C6" w:rsidRDefault="00AF2AB4" w:rsidP="00A809E8">
      <w:pPr>
        <w:ind w:left="-7" w:right="5" w:firstLine="0"/>
        <w:jc w:val="both"/>
      </w:pPr>
      <w:r>
        <w:t xml:space="preserve">If </w:t>
      </w:r>
      <w:r w:rsidR="00E951C6">
        <w:t xml:space="preserve">relevant alcohol licensed </w:t>
      </w:r>
      <w:r>
        <w:t xml:space="preserve">premises wish to </w:t>
      </w:r>
      <w:r w:rsidR="00E951C6">
        <w:t xml:space="preserve">provide </w:t>
      </w:r>
      <w:r>
        <w:t xml:space="preserve">more than two </w:t>
      </w:r>
      <w:r w:rsidR="0019104B">
        <w:t xml:space="preserve">gaming </w:t>
      </w:r>
      <w:r>
        <w:t xml:space="preserve">machines, </w:t>
      </w:r>
      <w:r w:rsidR="00E951C6">
        <w:t>they must</w:t>
      </w:r>
      <w:r>
        <w:t xml:space="preserve"> apply </w:t>
      </w:r>
      <w:r w:rsidR="00E951C6">
        <w:t>to t</w:t>
      </w:r>
      <w:r w:rsidR="0019104B" w:rsidRPr="0019104B">
        <w:t xml:space="preserve">he </w:t>
      </w:r>
      <w:r w:rsidR="005C61C7">
        <w:t>Licensing A</w:t>
      </w:r>
      <w:r w:rsidR="005C61C7" w:rsidRPr="0019104B">
        <w:t xml:space="preserve">uthority </w:t>
      </w:r>
      <w:r w:rsidR="00E951C6">
        <w:t xml:space="preserve">for a </w:t>
      </w:r>
      <w:r w:rsidR="0019104B" w:rsidRPr="0019104B">
        <w:t xml:space="preserve">“licensed premises </w:t>
      </w:r>
      <w:r w:rsidR="0019104B" w:rsidRPr="0019104B">
        <w:lastRenderedPageBreak/>
        <w:t>gaming machine permit” for any number of category C and/or D machines. This would replace any automatic entitlement under the Act</w:t>
      </w:r>
      <w:r w:rsidR="003A732C">
        <w:t>.</w:t>
      </w:r>
    </w:p>
    <w:p w14:paraId="2E8CA20E" w14:textId="77777777" w:rsidR="00E951C6" w:rsidRDefault="00E951C6" w:rsidP="00A809E8">
      <w:pPr>
        <w:ind w:left="-7" w:right="5" w:firstLine="0"/>
        <w:jc w:val="both"/>
      </w:pPr>
      <w:r>
        <w:t xml:space="preserve">The </w:t>
      </w:r>
      <w:r w:rsidR="005C61C7">
        <w:t xml:space="preserve">Licensing Authority </w:t>
      </w:r>
      <w:r w:rsidR="00AF2AB4">
        <w:t>must consider</w:t>
      </w:r>
      <w:r>
        <w:t xml:space="preserve"> a permit </w:t>
      </w:r>
      <w:r w:rsidR="00AF2AB4">
        <w:t xml:space="preserve">application </w:t>
      </w:r>
      <w:r>
        <w:t>on the basis of</w:t>
      </w:r>
      <w:r w:rsidR="00AF2AB4">
        <w:t xml:space="preserve"> the licensing objectives, any guidance issued by the Gambling Commission under Section 25 of the Act and such </w:t>
      </w:r>
      <w:r>
        <w:t xml:space="preserve">other </w:t>
      </w:r>
      <w:r w:rsidR="00AF2AB4">
        <w:t xml:space="preserve">matters as </w:t>
      </w:r>
      <w:r>
        <w:t>the aut</w:t>
      </w:r>
      <w:r w:rsidR="003A732C">
        <w:t>h</w:t>
      </w:r>
      <w:r>
        <w:t>ority consider</w:t>
      </w:r>
      <w:r w:rsidR="003A732C">
        <w:t>s</w:t>
      </w:r>
      <w:r>
        <w:t xml:space="preserve"> </w:t>
      </w:r>
      <w:r w:rsidR="00AF2AB4">
        <w:t>relevant.</w:t>
      </w:r>
    </w:p>
    <w:p w14:paraId="6431C043" w14:textId="77777777" w:rsidR="00BA2CDB" w:rsidRDefault="00E951C6" w:rsidP="00A809E8">
      <w:pPr>
        <w:ind w:left="-7" w:right="5" w:firstLine="0"/>
        <w:jc w:val="both"/>
      </w:pPr>
      <w:r>
        <w:t xml:space="preserve">The </w:t>
      </w:r>
      <w:r w:rsidR="005C61C7">
        <w:t>Licensing Authority</w:t>
      </w:r>
      <w:r w:rsidR="00AF2AB4">
        <w:t xml:space="preserve"> considers that “such </w:t>
      </w:r>
      <w:r w:rsidR="005C61C7">
        <w:t xml:space="preserve">other </w:t>
      </w:r>
      <w:r w:rsidR="00AF2AB4">
        <w:t>matters” will be decided on a case by case basis, but generally there will be regard to</w:t>
      </w:r>
      <w:r w:rsidR="00BA2CDB">
        <w:t>:</w:t>
      </w:r>
    </w:p>
    <w:p w14:paraId="63A9A7A0" w14:textId="6204BFAB" w:rsidR="00BA2CDB" w:rsidRDefault="003A3900" w:rsidP="00C30261">
      <w:pPr>
        <w:numPr>
          <w:ilvl w:val="0"/>
          <w:numId w:val="26"/>
        </w:numPr>
        <w:ind w:right="5" w:hanging="360"/>
        <w:jc w:val="both"/>
      </w:pPr>
      <w:r>
        <w:t>the need to protect children and vulnerable persons from harm or being exploited by gambling; and</w:t>
      </w:r>
    </w:p>
    <w:p w14:paraId="7E90846E" w14:textId="1AEA7B62" w:rsidR="00BA2CDB" w:rsidRDefault="003A3900" w:rsidP="00A809E8">
      <w:pPr>
        <w:pStyle w:val="ListParagraph"/>
        <w:numPr>
          <w:ilvl w:val="0"/>
          <w:numId w:val="27"/>
        </w:numPr>
        <w:ind w:right="5"/>
        <w:jc w:val="both"/>
      </w:pPr>
      <w:r>
        <w:t>meas</w:t>
      </w:r>
      <w:r w:rsidR="00AF2AB4">
        <w:t>ures to ensure that under 18 year olds do not have access to the adult only gaming machines.</w:t>
      </w:r>
    </w:p>
    <w:p w14:paraId="093571F7" w14:textId="77777777" w:rsidR="00BA2CDB" w:rsidRDefault="00AF2AB4" w:rsidP="00A809E8">
      <w:pPr>
        <w:ind w:left="0" w:right="5" w:firstLine="0"/>
        <w:jc w:val="both"/>
      </w:pPr>
      <w:r>
        <w:t xml:space="preserve">Measures which </w:t>
      </w:r>
      <w:r w:rsidR="00BA2CDB">
        <w:t xml:space="preserve">may </w:t>
      </w:r>
      <w:r>
        <w:t xml:space="preserve">satisfy the </w:t>
      </w:r>
      <w:r w:rsidR="00BA2CDB">
        <w:t xml:space="preserve">licensing </w:t>
      </w:r>
      <w:r>
        <w:t>authority that there will be no access may include</w:t>
      </w:r>
      <w:r w:rsidR="003A732C">
        <w:t>:</w:t>
      </w:r>
    </w:p>
    <w:p w14:paraId="6261C9E6" w14:textId="6B39F7EF" w:rsidR="00BA2CDB" w:rsidRDefault="003A3900" w:rsidP="00C30261">
      <w:pPr>
        <w:numPr>
          <w:ilvl w:val="0"/>
          <w:numId w:val="26"/>
        </w:numPr>
        <w:ind w:right="5" w:hanging="360"/>
        <w:jc w:val="both"/>
      </w:pPr>
      <w:r>
        <w:t>the adult machines being in sight of the bar, or in the sight of staff that will monitor that the machines are not being used by those under 18;</w:t>
      </w:r>
    </w:p>
    <w:p w14:paraId="5C8B6D18" w14:textId="29E96C7C" w:rsidR="00BA2CDB" w:rsidRDefault="003A3900" w:rsidP="00C30261">
      <w:pPr>
        <w:numPr>
          <w:ilvl w:val="0"/>
          <w:numId w:val="26"/>
        </w:numPr>
        <w:ind w:right="5" w:hanging="360"/>
        <w:jc w:val="both"/>
      </w:pPr>
      <w:r>
        <w:t>notices and signage;</w:t>
      </w:r>
    </w:p>
    <w:p w14:paraId="6BE52B2D" w14:textId="5793C585" w:rsidR="00E31598" w:rsidRDefault="003A3900" w:rsidP="00C30261">
      <w:pPr>
        <w:pStyle w:val="ListParagraph"/>
        <w:numPr>
          <w:ilvl w:val="0"/>
          <w:numId w:val="27"/>
        </w:numPr>
        <w:ind w:right="5"/>
        <w:jc w:val="both"/>
      </w:pPr>
      <w:r>
        <w:t>as re</w:t>
      </w:r>
      <w:r w:rsidR="00AF2AB4">
        <w:t>gards the protection of vulnerable persons</w:t>
      </w:r>
      <w:r w:rsidR="003A732C">
        <w:t>,</w:t>
      </w:r>
      <w:r w:rsidR="00AF2AB4">
        <w:t xml:space="preserve"> applicants may wish to consider the provision of information leaflets/helpline numbers for</w:t>
      </w:r>
      <w:r w:rsidR="00C12806">
        <w:t xml:space="preserve"> organisations such as GamCare.</w:t>
      </w:r>
    </w:p>
    <w:p w14:paraId="51B6480B" w14:textId="77777777" w:rsidR="00E31598" w:rsidRDefault="00AF2AB4" w:rsidP="00A809E8">
      <w:pPr>
        <w:spacing w:after="231"/>
        <w:ind w:left="-7" w:right="5" w:firstLine="0"/>
        <w:jc w:val="both"/>
      </w:pPr>
      <w:r>
        <w:t xml:space="preserve">It should be noted that the </w:t>
      </w:r>
      <w:r w:rsidR="005C61C7">
        <w:t>Licensing Authority</w:t>
      </w:r>
      <w:r>
        <w:t xml:space="preserve"> can decide to grant the application with a smaller number of machines and/or a different category of machines than that applied for.</w:t>
      </w:r>
      <w:r w:rsidR="007E6EDE">
        <w:t xml:space="preserve"> </w:t>
      </w:r>
      <w:r>
        <w:t>Conditions (other than these) cannot be attached.</w:t>
      </w:r>
      <w:r w:rsidR="00C12806">
        <w:t xml:space="preserve"> </w:t>
      </w:r>
      <w:r>
        <w:t xml:space="preserve"> It should also be noted that the holder of a permit must comply with any Code of Practice issued by the Gambling Commission about the location</w:t>
      </w:r>
      <w:r w:rsidR="00C12806">
        <w:t xml:space="preserve"> and operation of the machines.</w:t>
      </w:r>
    </w:p>
    <w:p w14:paraId="58F6C103" w14:textId="77777777" w:rsidR="00712646" w:rsidRDefault="00712646" w:rsidP="00A809E8">
      <w:pPr>
        <w:spacing w:after="231"/>
        <w:ind w:left="-7" w:right="5" w:hanging="8"/>
        <w:jc w:val="both"/>
      </w:pPr>
      <w:bookmarkStart w:id="40" w:name="_Hlk71791328"/>
      <w:r>
        <w:t>A permit may be varied or transferred. An annual fee is payable, but a permit does not require renewal</w:t>
      </w:r>
      <w:r w:rsidR="00F01121">
        <w:t xml:space="preserve">. </w:t>
      </w:r>
      <w:r w:rsidR="00C12806">
        <w:t xml:space="preserve"> </w:t>
      </w:r>
      <w:r w:rsidR="00F01121">
        <w:t>The permit</w:t>
      </w:r>
      <w:r>
        <w:t xml:space="preserve"> will lapse if the </w:t>
      </w:r>
      <w:r w:rsidRPr="00712646">
        <w:t>alcohol premises</w:t>
      </w:r>
      <w:r>
        <w:t xml:space="preserve"> licence ceases to have effect.</w:t>
      </w:r>
    </w:p>
    <w:p w14:paraId="0D5762F7" w14:textId="77777777" w:rsidR="00E31598" w:rsidRDefault="00AF2AB4" w:rsidP="00321639">
      <w:pPr>
        <w:pStyle w:val="Heading2"/>
        <w:tabs>
          <w:tab w:val="center" w:pos="1960"/>
        </w:tabs>
        <w:ind w:left="-15" w:firstLine="0"/>
      </w:pPr>
      <w:bookmarkStart w:id="41" w:name="_Toc76112881"/>
      <w:bookmarkEnd w:id="40"/>
      <w:r>
        <w:t>3.3</w:t>
      </w:r>
      <w:r>
        <w:rPr>
          <w:color w:val="FF0000"/>
        </w:rPr>
        <w:t xml:space="preserve"> </w:t>
      </w:r>
      <w:r>
        <w:rPr>
          <w:color w:val="FF0000"/>
        </w:rPr>
        <w:tab/>
      </w:r>
      <w:r>
        <w:t>Prize Gaming Permits</w:t>
      </w:r>
      <w:bookmarkEnd w:id="41"/>
      <w:r>
        <w:t xml:space="preserve">  </w:t>
      </w:r>
    </w:p>
    <w:p w14:paraId="6C7C4D28" w14:textId="2960E43A" w:rsidR="00B32CE2" w:rsidRDefault="003057B1" w:rsidP="00A809E8">
      <w:pPr>
        <w:ind w:left="-7" w:right="5" w:hanging="8"/>
        <w:jc w:val="both"/>
      </w:pPr>
      <w:r w:rsidRPr="003057B1">
        <w:t xml:space="preserve">Gaming is “prize </w:t>
      </w:r>
      <w:r w:rsidR="00AF1689" w:rsidRPr="003057B1">
        <w:t>gaming”</w:t>
      </w:r>
      <w:r w:rsidR="00AF1689">
        <w:t xml:space="preserve"> if</w:t>
      </w:r>
      <w:r w:rsidRPr="003057B1">
        <w:t xml:space="preserve"> the nature and size of the prize is not determined by the number of people playing or the amount paid for or raised by the gaming.  </w:t>
      </w:r>
      <w:r>
        <w:t>T</w:t>
      </w:r>
      <w:r w:rsidRPr="003057B1">
        <w:t>he prizes are determined by the operator before play commences.</w:t>
      </w:r>
    </w:p>
    <w:p w14:paraId="77A8F6E8" w14:textId="77777777" w:rsidR="00B32CE2" w:rsidRDefault="00B32CE2" w:rsidP="00A809E8">
      <w:pPr>
        <w:ind w:left="-7" w:right="5" w:hanging="8"/>
        <w:jc w:val="both"/>
      </w:pPr>
      <w:r w:rsidRPr="00B32CE2">
        <w:t>Prize gaming may take place without a permit in various premises. These are casinos, bingo halls, adult gaming centres, licensed and unlicensed family entertainment centres and travelling fairs.</w:t>
      </w:r>
    </w:p>
    <w:p w14:paraId="28151A65" w14:textId="77777777" w:rsidR="003057B1" w:rsidRDefault="00B32CE2" w:rsidP="00A809E8">
      <w:pPr>
        <w:ind w:left="-7" w:right="5" w:hanging="8"/>
        <w:jc w:val="both"/>
      </w:pPr>
      <w:r w:rsidRPr="00B32CE2">
        <w:lastRenderedPageBreak/>
        <w:t xml:space="preserve">A prize gaming permit is a permit issued by the </w:t>
      </w:r>
      <w:r w:rsidR="005C61C7" w:rsidRPr="00B32CE2">
        <w:t xml:space="preserve">Licensing Authority </w:t>
      </w:r>
      <w:r w:rsidRPr="00B32CE2">
        <w:t xml:space="preserve">to authorise the provision of facilities for </w:t>
      </w:r>
      <w:r>
        <w:t xml:space="preserve">prize </w:t>
      </w:r>
      <w:r w:rsidRPr="00B32CE2">
        <w:t>gaming on specified premises.</w:t>
      </w:r>
    </w:p>
    <w:p w14:paraId="4CA24EC3" w14:textId="77777777" w:rsidR="00E31598" w:rsidRDefault="00AF2AB4" w:rsidP="00A809E8">
      <w:pPr>
        <w:ind w:left="-7" w:right="5" w:hanging="8"/>
        <w:jc w:val="both"/>
      </w:pPr>
      <w:r>
        <w:t xml:space="preserve">In any application for a prize gaming permit the applicant should set out the types of gaming that </w:t>
      </w:r>
      <w:r w:rsidR="00B32CE2">
        <w:t>they are</w:t>
      </w:r>
      <w:r>
        <w:t xml:space="preserve"> intending to offer, and should also be able to demonstrate:</w:t>
      </w:r>
    </w:p>
    <w:p w14:paraId="09B45FEA" w14:textId="7AF390CF" w:rsidR="00E31598" w:rsidRDefault="003A3900" w:rsidP="00A809E8">
      <w:pPr>
        <w:numPr>
          <w:ilvl w:val="0"/>
          <w:numId w:val="29"/>
        </w:numPr>
        <w:ind w:right="5" w:hanging="360"/>
        <w:jc w:val="both"/>
      </w:pPr>
      <w:r>
        <w:t>they understand the limits to stakes and prizes that are set out in regulations;</w:t>
      </w:r>
    </w:p>
    <w:p w14:paraId="67D05C03" w14:textId="6D074524" w:rsidR="00E31598" w:rsidRDefault="003A3900" w:rsidP="00A809E8">
      <w:pPr>
        <w:numPr>
          <w:ilvl w:val="0"/>
          <w:numId w:val="29"/>
        </w:numPr>
        <w:ind w:right="5" w:hanging="360"/>
        <w:jc w:val="both"/>
      </w:pPr>
      <w:r>
        <w:t>that the gaming offered is within the law; and</w:t>
      </w:r>
    </w:p>
    <w:p w14:paraId="3F66CE49" w14:textId="361C7CE4" w:rsidR="00E31598" w:rsidRDefault="003A3900" w:rsidP="00A809E8">
      <w:pPr>
        <w:numPr>
          <w:ilvl w:val="0"/>
          <w:numId w:val="29"/>
        </w:numPr>
        <w:ind w:right="5" w:hanging="360"/>
        <w:jc w:val="both"/>
      </w:pPr>
      <w:r>
        <w:t xml:space="preserve">that </w:t>
      </w:r>
      <w:r w:rsidR="00AF2AB4">
        <w:t>appropriate measures will be taken to ensure that children are protected from being harmed or exploited by gambling</w:t>
      </w:r>
      <w:r w:rsidR="00B32CE2">
        <w:t>.</w:t>
      </w:r>
    </w:p>
    <w:p w14:paraId="66048F46" w14:textId="7D1A9FB8" w:rsidR="00316BFC" w:rsidRDefault="00AF2AB4" w:rsidP="00A809E8">
      <w:pPr>
        <w:ind w:left="-7" w:right="5" w:firstLine="0"/>
        <w:jc w:val="both"/>
      </w:pPr>
      <w:r>
        <w:t xml:space="preserve">In making its decision on an application for this permit, the </w:t>
      </w:r>
      <w:r w:rsidR="005C61C7">
        <w:t>Licensing Authority</w:t>
      </w:r>
      <w:r>
        <w:t xml:space="preserve"> does not need to </w:t>
      </w:r>
      <w:r w:rsidR="00316BFC">
        <w:t xml:space="preserve">(but may) </w:t>
      </w:r>
      <w:r>
        <w:t xml:space="preserve">have regard to the licensing </w:t>
      </w:r>
      <w:r w:rsidR="000C071F">
        <w:t>objectives but must</w:t>
      </w:r>
      <w:r>
        <w:t xml:space="preserve"> have regard to any </w:t>
      </w:r>
      <w:r w:rsidR="00316BFC">
        <w:t xml:space="preserve">relevant </w:t>
      </w:r>
      <w:r>
        <w:t>Gambling Commission guidance.</w:t>
      </w:r>
    </w:p>
    <w:p w14:paraId="57F95894" w14:textId="77777777" w:rsidR="00E31598" w:rsidRDefault="00316BFC" w:rsidP="00A809E8">
      <w:pPr>
        <w:ind w:left="-7" w:right="5" w:firstLine="0"/>
        <w:jc w:val="both"/>
      </w:pPr>
      <w:r w:rsidRPr="00316BFC">
        <w:t xml:space="preserve">The </w:t>
      </w:r>
      <w:r w:rsidR="005C61C7">
        <w:t>Licensing Authority</w:t>
      </w:r>
      <w:r w:rsidR="005C61C7" w:rsidRPr="00316BFC">
        <w:t xml:space="preserve"> </w:t>
      </w:r>
      <w:r w:rsidRPr="00316BFC">
        <w:t xml:space="preserve">will only grant a permit after consultation with the chief officer of police. </w:t>
      </w:r>
      <w:r w:rsidR="00C12806">
        <w:t xml:space="preserve"> </w:t>
      </w:r>
      <w:r w:rsidRPr="00316BFC">
        <w:t xml:space="preserve">This will enable the </w:t>
      </w:r>
      <w:r w:rsidR="005C61C7" w:rsidRPr="00316BFC">
        <w:t xml:space="preserve">Licensing Authority </w:t>
      </w:r>
      <w:r w:rsidRPr="00316BFC">
        <w:t xml:space="preserve">to determine the suitability of the applicant in terms of any convictions that they may have that would make them unsuitable to operate prize gaming, the suitability of the premises in relation to their location, and </w:t>
      </w:r>
      <w:r>
        <w:t xml:space="preserve">any </w:t>
      </w:r>
      <w:r w:rsidRPr="00316BFC">
        <w:t>issues about disorder.</w:t>
      </w:r>
    </w:p>
    <w:p w14:paraId="13C8120A" w14:textId="77777777" w:rsidR="00E31598" w:rsidRDefault="00AF2AB4" w:rsidP="00A809E8">
      <w:pPr>
        <w:ind w:left="-7" w:right="5" w:firstLine="0"/>
        <w:jc w:val="both"/>
      </w:pPr>
      <w:r>
        <w:t xml:space="preserve">It should be noted that there are conditions in the Act with which the permit holder must comply, but that the </w:t>
      </w:r>
      <w:r w:rsidR="005C61C7">
        <w:t>Licensing Authority</w:t>
      </w:r>
      <w:r>
        <w:t xml:space="preserve"> cannot attach conditions.  The conditions in the Act are:</w:t>
      </w:r>
    </w:p>
    <w:p w14:paraId="7D68CF2A" w14:textId="4AF45E4E" w:rsidR="00E31598" w:rsidRDefault="003A3900" w:rsidP="00A809E8">
      <w:pPr>
        <w:numPr>
          <w:ilvl w:val="0"/>
          <w:numId w:val="30"/>
        </w:numPr>
        <w:ind w:right="5" w:hanging="360"/>
        <w:jc w:val="both"/>
      </w:pPr>
      <w:r>
        <w:t>limits on participation fees, as set out in regulations, must be complied with;</w:t>
      </w:r>
    </w:p>
    <w:p w14:paraId="38E06DAD" w14:textId="1BD2A34A" w:rsidR="00E31598" w:rsidRDefault="003A3900" w:rsidP="00A809E8">
      <w:pPr>
        <w:numPr>
          <w:ilvl w:val="0"/>
          <w:numId w:val="30"/>
        </w:numPr>
        <w:ind w:right="5" w:hanging="360"/>
        <w:jc w:val="both"/>
      </w:pPr>
      <w:r>
        <w:t>all chances to participate in the gaming must be allocated on the premises on which the gaming is taking place and on one day, the game must be played and completed on the day the chances are allocated and the result of the game must be made public in the premises on the day that it is played;</w:t>
      </w:r>
    </w:p>
    <w:p w14:paraId="14DC6396" w14:textId="7ACF1643" w:rsidR="00E31598" w:rsidRDefault="003A3900" w:rsidP="00A809E8">
      <w:pPr>
        <w:numPr>
          <w:ilvl w:val="0"/>
          <w:numId w:val="30"/>
        </w:numPr>
        <w:ind w:right="5" w:hanging="360"/>
        <w:jc w:val="both"/>
      </w:pPr>
      <w:r>
        <w:t>the prize for which the game is played must not exceed the amount set out in regulations (if a money prize), or the prescribed value (if non-monetary prize); and</w:t>
      </w:r>
    </w:p>
    <w:p w14:paraId="65E52DE2" w14:textId="6D3B7898" w:rsidR="00712646" w:rsidRDefault="003A3900" w:rsidP="00A809E8">
      <w:pPr>
        <w:numPr>
          <w:ilvl w:val="0"/>
          <w:numId w:val="30"/>
        </w:numPr>
        <w:spacing w:after="231"/>
        <w:ind w:right="5" w:hanging="360"/>
        <w:jc w:val="both"/>
      </w:pPr>
      <w:r>
        <w:t>partic</w:t>
      </w:r>
      <w:r w:rsidR="00AF2AB4">
        <w:t>ipation in the gaming must not entitle the player to take part in any other gambling.</w:t>
      </w:r>
    </w:p>
    <w:p w14:paraId="241E2061" w14:textId="77777777" w:rsidR="00712646" w:rsidRDefault="00712646" w:rsidP="00A809E8">
      <w:pPr>
        <w:spacing w:after="231"/>
        <w:ind w:left="0" w:right="5" w:firstLine="0"/>
        <w:jc w:val="both"/>
      </w:pPr>
      <w:r w:rsidRPr="00712646">
        <w:t>A pe</w:t>
      </w:r>
      <w:r w:rsidR="009F632C">
        <w:t>rmit will remain in force for ten</w:t>
      </w:r>
      <w:r w:rsidRPr="00712646">
        <w:t xml:space="preserve"> years.</w:t>
      </w:r>
      <w:r w:rsidR="00C12806">
        <w:t xml:space="preserve"> </w:t>
      </w:r>
      <w:r w:rsidRPr="00712646">
        <w:t xml:space="preserve"> A renewal application must be made prior to the expiry date in accordance with the procedure contained in the Act.</w:t>
      </w:r>
    </w:p>
    <w:p w14:paraId="32CCE495" w14:textId="77777777" w:rsidR="00E31598" w:rsidRPr="00712646" w:rsidRDefault="00AF2AB4" w:rsidP="00321639">
      <w:pPr>
        <w:pStyle w:val="Heading2"/>
      </w:pPr>
      <w:bookmarkStart w:id="42" w:name="_Toc76112882"/>
      <w:r w:rsidRPr="00712646">
        <w:t xml:space="preserve">3.4 </w:t>
      </w:r>
      <w:r w:rsidRPr="00712646">
        <w:tab/>
        <w:t>Club Gaming and Club Machine Permits</w:t>
      </w:r>
      <w:bookmarkEnd w:id="42"/>
      <w:r w:rsidRPr="00712646">
        <w:t xml:space="preserve"> </w:t>
      </w:r>
    </w:p>
    <w:p w14:paraId="7969FC92" w14:textId="77777777" w:rsidR="00E27C1D" w:rsidRPr="00316BFC" w:rsidRDefault="00316BFC" w:rsidP="00A809E8">
      <w:pPr>
        <w:ind w:left="-7" w:right="5" w:firstLine="0"/>
        <w:jc w:val="both"/>
      </w:pPr>
      <w:r>
        <w:t xml:space="preserve">The </w:t>
      </w:r>
      <w:r w:rsidRPr="00316BFC">
        <w:t xml:space="preserve">Act creates a separate regime for gaming in clubs from that in other relevant alcohol licensed premises. </w:t>
      </w:r>
      <w:r w:rsidR="00C12806">
        <w:t xml:space="preserve"> </w:t>
      </w:r>
      <w:r w:rsidRPr="00316BFC">
        <w:t>It defines t</w:t>
      </w:r>
      <w:r>
        <w:t>hree</w:t>
      </w:r>
      <w:r w:rsidRPr="00316BFC">
        <w:t xml:space="preserve"> types of club for the purposes of gaming:</w:t>
      </w:r>
    </w:p>
    <w:p w14:paraId="720B6213" w14:textId="7595F402" w:rsidR="00316BFC" w:rsidRPr="00316BFC" w:rsidRDefault="00F37894" w:rsidP="00A809E8">
      <w:pPr>
        <w:numPr>
          <w:ilvl w:val="0"/>
          <w:numId w:val="31"/>
        </w:numPr>
        <w:ind w:right="5"/>
        <w:jc w:val="both"/>
      </w:pPr>
      <w:r>
        <w:lastRenderedPageBreak/>
        <w:t>m</w:t>
      </w:r>
      <w:r w:rsidRPr="00316BFC">
        <w:t xml:space="preserve">embers’ </w:t>
      </w:r>
      <w:r>
        <w:t>c</w:t>
      </w:r>
      <w:r w:rsidRPr="00316BFC">
        <w:t>lubs</w:t>
      </w:r>
      <w:r>
        <w:t>;</w:t>
      </w:r>
    </w:p>
    <w:p w14:paraId="39BE689E" w14:textId="714108C6" w:rsidR="00316BFC" w:rsidRDefault="00F37894" w:rsidP="00A809E8">
      <w:pPr>
        <w:numPr>
          <w:ilvl w:val="0"/>
          <w:numId w:val="31"/>
        </w:numPr>
        <w:ind w:right="5"/>
        <w:jc w:val="both"/>
      </w:pPr>
      <w:r>
        <w:t>c</w:t>
      </w:r>
      <w:r w:rsidRPr="00316BFC">
        <w:t>ommercial clubs</w:t>
      </w:r>
      <w:r>
        <w:t>;</w:t>
      </w:r>
    </w:p>
    <w:p w14:paraId="58C036A9" w14:textId="20B69889" w:rsidR="00316BFC" w:rsidRDefault="00F37894" w:rsidP="00A809E8">
      <w:pPr>
        <w:numPr>
          <w:ilvl w:val="0"/>
          <w:numId w:val="31"/>
        </w:numPr>
        <w:ind w:right="5"/>
        <w:jc w:val="both"/>
      </w:pPr>
      <w:r>
        <w:t>m</w:t>
      </w:r>
      <w:r w:rsidRPr="00316BFC">
        <w:t>i</w:t>
      </w:r>
      <w:r w:rsidR="00E27C1D" w:rsidRPr="00316BFC">
        <w:t>ners’ welfare institutes</w:t>
      </w:r>
      <w:r w:rsidR="00EB341B">
        <w:t>.</w:t>
      </w:r>
    </w:p>
    <w:p w14:paraId="60FDD340" w14:textId="77777777" w:rsidR="00E31598" w:rsidRDefault="00AF2AB4" w:rsidP="00A809E8">
      <w:pPr>
        <w:ind w:left="-15" w:right="5" w:firstLine="0"/>
        <w:jc w:val="both"/>
      </w:pPr>
      <w:r>
        <w:t>Members</w:t>
      </w:r>
      <w:r w:rsidR="00E27C1D">
        <w:t>’</w:t>
      </w:r>
      <w:r>
        <w:t xml:space="preserve"> clubs and miners’ welfare institutes (but </w:t>
      </w:r>
      <w:r>
        <w:rPr>
          <w:u w:val="single" w:color="000000"/>
        </w:rPr>
        <w:t>not</w:t>
      </w:r>
      <w:r>
        <w:t xml:space="preserve"> commercial clubs) may apply for a club gaming permit. </w:t>
      </w:r>
      <w:r w:rsidR="00C12806">
        <w:t xml:space="preserve"> </w:t>
      </w:r>
      <w:r>
        <w:t>The club gaming permit will enable the premises to provide gaming machines</w:t>
      </w:r>
      <w:r w:rsidR="00E27C1D">
        <w:t xml:space="preserve"> </w:t>
      </w:r>
      <w:bookmarkStart w:id="43" w:name="_Hlk70950469"/>
      <w:r w:rsidR="00E27C1D">
        <w:t>(a maximum of three gaming machines of category B, C or D)</w:t>
      </w:r>
      <w:bookmarkEnd w:id="43"/>
      <w:r>
        <w:t>, equal chance gaming and games of chance as set out in the regulations.</w:t>
      </w:r>
    </w:p>
    <w:p w14:paraId="049E20A3" w14:textId="77777777" w:rsidR="00E31598" w:rsidRDefault="00AF2AB4" w:rsidP="00A809E8">
      <w:pPr>
        <w:ind w:left="-7" w:right="5" w:hanging="8"/>
        <w:jc w:val="both"/>
      </w:pPr>
      <w:r>
        <w:t xml:space="preserve">Members clubs, miner’s welfare institutes and commercial clubs may apply for a club machine permit.  A club machine permit will enable the premises to provide gaming machines </w:t>
      </w:r>
      <w:r w:rsidR="00E27C1D" w:rsidRPr="00E27C1D">
        <w:t>(a maximum of three gaming machines of category B, C or D)</w:t>
      </w:r>
      <w:r>
        <w:t>.</w:t>
      </w:r>
    </w:p>
    <w:p w14:paraId="4156AD49" w14:textId="77777777" w:rsidR="00063FB1" w:rsidRDefault="00E27C1D" w:rsidP="00A809E8">
      <w:pPr>
        <w:ind w:left="-7" w:right="5" w:hanging="8"/>
        <w:jc w:val="both"/>
      </w:pPr>
      <w:r w:rsidRPr="00E27C1D">
        <w:t>A members’ club is a club that is not established as a commercial enterprise and is conducted for the benefit of its members.</w:t>
      </w:r>
      <w:r w:rsidR="00875430">
        <w:t xml:space="preserve"> </w:t>
      </w:r>
      <w:r w:rsidRPr="00E27C1D">
        <w:t xml:space="preserve"> </w:t>
      </w:r>
      <w:r w:rsidR="001F43FD" w:rsidRPr="00063FB1">
        <w:t xml:space="preserve">The Act states that members’ clubs must have at least 25 members and be established and conducted ‘wholly or mainly’ for purposes other than gaming unless the gaming is restricted to that of a prescribed kind (currently bridge </w:t>
      </w:r>
      <w:r w:rsidR="001F43FD">
        <w:t>or</w:t>
      </w:r>
      <w:r w:rsidR="001F43FD" w:rsidRPr="00063FB1">
        <w:t xml:space="preserve"> whist). Members’ clubs must be permanent in nature but there is no need for a club to have an alcohol licence</w:t>
      </w:r>
      <w:r w:rsidR="00875430">
        <w:t xml:space="preserve">. </w:t>
      </w:r>
      <w:r w:rsidR="001F43FD">
        <w:t xml:space="preserve"> </w:t>
      </w:r>
      <w:r w:rsidRPr="00E27C1D">
        <w:t>Examples include working men</w:t>
      </w:r>
      <w:r w:rsidR="001F43FD">
        <w:t>’</w:t>
      </w:r>
      <w:r w:rsidRPr="00E27C1D">
        <w:t>s clubs,</w:t>
      </w:r>
      <w:r w:rsidR="00063FB1">
        <w:t xml:space="preserve"> </w:t>
      </w:r>
      <w:r w:rsidRPr="00E27C1D">
        <w:t>branches of the Royal British Legion and clubs with political affiliations.</w:t>
      </w:r>
    </w:p>
    <w:p w14:paraId="35429978" w14:textId="77777777" w:rsidR="00063FB1" w:rsidRDefault="00063FB1" w:rsidP="00A809E8">
      <w:pPr>
        <w:ind w:left="-7" w:right="5" w:hanging="8"/>
        <w:jc w:val="both"/>
      </w:pPr>
      <w:r w:rsidRPr="00063FB1">
        <w:t>A commercial club is a club established for commercial gain, whether or not they are actually making a commercial gain. Examples include commercial snooker clubs, clubs established as private companies and clubs established for personal profit.</w:t>
      </w:r>
    </w:p>
    <w:p w14:paraId="5706632A" w14:textId="77777777" w:rsidR="00E31598" w:rsidRDefault="00063FB1" w:rsidP="00A809E8">
      <w:pPr>
        <w:ind w:left="-7" w:right="5" w:hanging="8"/>
        <w:jc w:val="both"/>
      </w:pPr>
      <w:r w:rsidRPr="00063FB1">
        <w:t xml:space="preserve">Miners’ welfare institutes are associations established for recreational or social purposes. </w:t>
      </w:r>
      <w:r w:rsidR="00875430">
        <w:t xml:space="preserve"> </w:t>
      </w:r>
      <w:r w:rsidRPr="00063FB1">
        <w:t>They are managed by representatives of miners or use premises regulated by a charitable trust which has received funds from one of a number of mining organisations.</w:t>
      </w:r>
    </w:p>
    <w:p w14:paraId="2B17228B" w14:textId="77777777" w:rsidR="00E31598" w:rsidRDefault="005C61C7" w:rsidP="00A809E8">
      <w:pPr>
        <w:ind w:left="-7" w:right="5" w:hanging="8"/>
        <w:jc w:val="both"/>
      </w:pPr>
      <w:r>
        <w:t xml:space="preserve">The </w:t>
      </w:r>
      <w:r w:rsidR="00AF2AB4">
        <w:t xml:space="preserve">Licensing </w:t>
      </w:r>
      <w:r w:rsidR="00AA3CFE">
        <w:t xml:space="preserve">Authority </w:t>
      </w:r>
      <w:r w:rsidR="00AF2AB4">
        <w:t xml:space="preserve">may only refuse an application </w:t>
      </w:r>
      <w:r w:rsidR="00AA3CFE">
        <w:t xml:space="preserve">for a permit </w:t>
      </w:r>
      <w:r w:rsidR="00AF2AB4">
        <w:t>on the grounds that:</w:t>
      </w:r>
    </w:p>
    <w:p w14:paraId="3194F1A2" w14:textId="75B6CE79" w:rsidR="00E31598" w:rsidRDefault="0009202D" w:rsidP="00C30261">
      <w:pPr>
        <w:numPr>
          <w:ilvl w:val="0"/>
          <w:numId w:val="31"/>
        </w:numPr>
        <w:ind w:right="5"/>
        <w:jc w:val="both"/>
      </w:pPr>
      <w:r>
        <w:t>the applicant does not fulfil the requirements for a members’ or commercial club or miners’ welfare institute and therefore is not entitled to receive the type of permit for which it has applied;</w:t>
      </w:r>
    </w:p>
    <w:p w14:paraId="3A06A41A" w14:textId="384271C6" w:rsidR="00E31598" w:rsidRDefault="0009202D" w:rsidP="00C30261">
      <w:pPr>
        <w:numPr>
          <w:ilvl w:val="0"/>
          <w:numId w:val="31"/>
        </w:numPr>
        <w:ind w:right="5"/>
        <w:jc w:val="both"/>
      </w:pPr>
      <w:r>
        <w:t>the applicant’s premises are used wholly or mainly by children and/or young persons;</w:t>
      </w:r>
    </w:p>
    <w:p w14:paraId="2BD24187" w14:textId="14BEF1AE" w:rsidR="00E31598" w:rsidRDefault="0009202D" w:rsidP="00C30261">
      <w:pPr>
        <w:numPr>
          <w:ilvl w:val="0"/>
          <w:numId w:val="31"/>
        </w:numPr>
        <w:ind w:right="5"/>
        <w:jc w:val="both"/>
      </w:pPr>
      <w:r>
        <w:t>an offence under the Act or a breach of a permit has been committed by the applicant while providing gaming facilities;</w:t>
      </w:r>
    </w:p>
    <w:p w14:paraId="3C28A7D8" w14:textId="7C4A6AE9" w:rsidR="00E31598" w:rsidRDefault="0009202D" w:rsidP="00C30261">
      <w:pPr>
        <w:numPr>
          <w:ilvl w:val="0"/>
          <w:numId w:val="31"/>
        </w:numPr>
        <w:ind w:right="5"/>
        <w:jc w:val="both"/>
      </w:pPr>
      <w:r>
        <w:lastRenderedPageBreak/>
        <w:t>a permit held by the applicant has been cancelled in the previous ten years; or</w:t>
      </w:r>
    </w:p>
    <w:p w14:paraId="7EBBCE19" w14:textId="781D0874" w:rsidR="00E31598" w:rsidRDefault="0009202D" w:rsidP="00C30261">
      <w:pPr>
        <w:numPr>
          <w:ilvl w:val="0"/>
          <w:numId w:val="31"/>
        </w:numPr>
        <w:ind w:right="5"/>
        <w:jc w:val="both"/>
      </w:pPr>
      <w:r>
        <w:t>an o</w:t>
      </w:r>
      <w:r w:rsidR="00AF2AB4">
        <w:t xml:space="preserve">bjection has been lodged by the Commission or the </w:t>
      </w:r>
      <w:r w:rsidR="00A7450D">
        <w:t>p</w:t>
      </w:r>
      <w:r w:rsidR="00AF2AB4">
        <w:t>olice.</w:t>
      </w:r>
    </w:p>
    <w:p w14:paraId="05DEA3F9" w14:textId="77777777" w:rsidR="00B270FD" w:rsidRDefault="00B270FD" w:rsidP="00A809E8">
      <w:pPr>
        <w:ind w:left="-7" w:right="5" w:firstLine="0"/>
        <w:jc w:val="both"/>
      </w:pPr>
      <w:r w:rsidRPr="00B270FD">
        <w:t xml:space="preserve">If the </w:t>
      </w:r>
      <w:r w:rsidR="00AA3CFE">
        <w:t xml:space="preserve">Licensing </w:t>
      </w:r>
      <w:r w:rsidR="00AA3CFE" w:rsidRPr="00B270FD">
        <w:t xml:space="preserve">Authority </w:t>
      </w:r>
      <w:r w:rsidRPr="00B270FD">
        <w:t xml:space="preserve">is satisfied that </w:t>
      </w:r>
      <w:r>
        <w:t>the first or second ground applies</w:t>
      </w:r>
      <w:r w:rsidRPr="00B270FD">
        <w:t>, it must refuse the application.</w:t>
      </w:r>
      <w:r w:rsidR="00875430">
        <w:t xml:space="preserve"> </w:t>
      </w:r>
      <w:r w:rsidRPr="00B270FD">
        <w:t xml:space="preserve"> </w:t>
      </w:r>
      <w:r>
        <w:t xml:space="preserve">In exercising its functions in relation to club permits the </w:t>
      </w:r>
      <w:r w:rsidRPr="00B270FD">
        <w:t>authorit</w:t>
      </w:r>
      <w:r>
        <w:t>y</w:t>
      </w:r>
      <w:r w:rsidRPr="00B270FD">
        <w:t xml:space="preserve"> </w:t>
      </w:r>
      <w:r>
        <w:t>wi</w:t>
      </w:r>
      <w:r w:rsidRPr="00B270FD">
        <w:t xml:space="preserve">ll have regard to </w:t>
      </w:r>
      <w:r>
        <w:t xml:space="preserve">any </w:t>
      </w:r>
      <w:r w:rsidRPr="00B270FD">
        <w:t>relevant guidance issued by the Commission and (subject to that guidance), the licensing objectives</w:t>
      </w:r>
      <w:r w:rsidR="00EB341B">
        <w:t>.</w:t>
      </w:r>
    </w:p>
    <w:p w14:paraId="494549EB" w14:textId="77777777" w:rsidR="00E31598" w:rsidRDefault="00AF2AB4" w:rsidP="00A809E8">
      <w:pPr>
        <w:ind w:left="-7" w:right="5" w:firstLine="0"/>
        <w:jc w:val="both"/>
      </w:pPr>
      <w:r>
        <w:t>There is also a ‘fast-track’ procedure available under the Act for premises which hold a club premises certificate under the Licensing Act 2003.</w:t>
      </w:r>
      <w:r w:rsidR="00875430">
        <w:t xml:space="preserve"> </w:t>
      </w:r>
      <w:r>
        <w:t xml:space="preserve"> Under the fast-track procedure there is no opportunity for objections to be made by the Commission or the </w:t>
      </w:r>
      <w:r w:rsidR="00A7450D">
        <w:t>p</w:t>
      </w:r>
      <w:r>
        <w:t>olice, and the ground</w:t>
      </w:r>
      <w:r w:rsidR="00B270FD">
        <w:t>s</w:t>
      </w:r>
      <w:r>
        <w:t xml:space="preserve"> upon which an authority can refuse a permit are reduced.</w:t>
      </w:r>
    </w:p>
    <w:p w14:paraId="02319AA3" w14:textId="77777777" w:rsidR="00E31598" w:rsidRDefault="00AF2AB4" w:rsidP="00A809E8">
      <w:pPr>
        <w:ind w:left="-7" w:right="5" w:firstLine="0"/>
        <w:jc w:val="both"/>
      </w:pPr>
      <w:r>
        <w:t>The grounds on which an application under the</w:t>
      </w:r>
      <w:r w:rsidR="00B270FD">
        <w:t xml:space="preserve"> “fast track”</w:t>
      </w:r>
      <w:r>
        <w:t xml:space="preserve"> process may be refused are:</w:t>
      </w:r>
    </w:p>
    <w:p w14:paraId="4405FFA9" w14:textId="358D6C2B" w:rsidR="00E31598" w:rsidRDefault="0009202D" w:rsidP="00C30261">
      <w:pPr>
        <w:numPr>
          <w:ilvl w:val="0"/>
          <w:numId w:val="31"/>
        </w:numPr>
        <w:ind w:right="5"/>
        <w:jc w:val="both"/>
      </w:pPr>
      <w:r>
        <w:t>that the club is established primarily for gaming, other than gaming prescribed under schedule 12;</w:t>
      </w:r>
    </w:p>
    <w:p w14:paraId="352DC2D3" w14:textId="0D7B7CE6" w:rsidR="00E31598" w:rsidRDefault="0009202D" w:rsidP="00C30261">
      <w:pPr>
        <w:numPr>
          <w:ilvl w:val="0"/>
          <w:numId w:val="31"/>
        </w:numPr>
        <w:ind w:right="5"/>
        <w:jc w:val="both"/>
      </w:pPr>
      <w:r>
        <w:t xml:space="preserve">that in addition to the prescribed gaming, the applicant provides facilities for other gaming; or </w:t>
      </w:r>
    </w:p>
    <w:p w14:paraId="3797ED9F" w14:textId="3DDC488D" w:rsidR="00E31598" w:rsidRDefault="0009202D" w:rsidP="00C30261">
      <w:pPr>
        <w:numPr>
          <w:ilvl w:val="0"/>
          <w:numId w:val="31"/>
        </w:numPr>
        <w:ind w:right="5"/>
        <w:jc w:val="both"/>
      </w:pPr>
      <w:r>
        <w:t>that a clu</w:t>
      </w:r>
      <w:r w:rsidR="00AF2AB4">
        <w:t>b gaming permit or club machine permit issued to the applicant in the last ten years has been cancelled.</w:t>
      </w:r>
    </w:p>
    <w:p w14:paraId="5A83C5DA" w14:textId="77777777" w:rsidR="00B270FD" w:rsidRDefault="00AF2AB4" w:rsidP="00A809E8">
      <w:pPr>
        <w:spacing w:after="231"/>
        <w:ind w:left="-7" w:right="5" w:firstLine="0"/>
        <w:jc w:val="both"/>
      </w:pPr>
      <w:r>
        <w:t xml:space="preserve">There are statutory conditions on club gaming permits that no child uses a category B or C machine on the premises and that the holder complies with any relevant provision of the code of practice </w:t>
      </w:r>
      <w:r w:rsidR="00AA3CFE">
        <w:t xml:space="preserve">issued by the Gambling Commission </w:t>
      </w:r>
      <w:r>
        <w:t>about the location and operation of gaming machines.</w:t>
      </w:r>
    </w:p>
    <w:p w14:paraId="0C4A14EA" w14:textId="77777777" w:rsidR="00712646" w:rsidRDefault="00B270FD" w:rsidP="00A809E8">
      <w:pPr>
        <w:spacing w:after="231"/>
        <w:ind w:left="-7" w:right="5" w:firstLine="0"/>
        <w:jc w:val="both"/>
        <w:rPr>
          <w:bCs/>
        </w:rPr>
      </w:pPr>
      <w:r w:rsidRPr="00A14A1E">
        <w:rPr>
          <w:bCs/>
        </w:rPr>
        <w:t>The Authority may grant or refuse a permit, but it may not attach conditions to a permit.</w:t>
      </w:r>
    </w:p>
    <w:p w14:paraId="11110AE2" w14:textId="77777777" w:rsidR="00E31598" w:rsidRPr="00B270FD" w:rsidRDefault="00712646" w:rsidP="00A809E8">
      <w:pPr>
        <w:spacing w:after="231"/>
        <w:ind w:left="-7" w:right="5" w:hanging="8"/>
        <w:jc w:val="both"/>
        <w:rPr>
          <w:bCs/>
        </w:rPr>
      </w:pPr>
      <w:bookmarkStart w:id="44" w:name="_Hlk71791929"/>
      <w:r w:rsidRPr="00712646">
        <w:rPr>
          <w:bCs/>
        </w:rPr>
        <w:t xml:space="preserve">A permit will </w:t>
      </w:r>
      <w:r>
        <w:rPr>
          <w:bCs/>
        </w:rPr>
        <w:t xml:space="preserve">normally </w:t>
      </w:r>
      <w:r w:rsidR="009F632C">
        <w:rPr>
          <w:bCs/>
        </w:rPr>
        <w:t>remain in force for ten</w:t>
      </w:r>
      <w:r w:rsidRPr="00712646">
        <w:rPr>
          <w:bCs/>
        </w:rPr>
        <w:t xml:space="preserve"> years.</w:t>
      </w:r>
      <w:r w:rsidR="00875430">
        <w:rPr>
          <w:bCs/>
        </w:rPr>
        <w:t xml:space="preserve"> </w:t>
      </w:r>
      <w:r w:rsidRPr="00712646">
        <w:rPr>
          <w:bCs/>
        </w:rPr>
        <w:t xml:space="preserve"> A renewal application must be made prior to the expiry date in accordance with the procedure contained in the Act.</w:t>
      </w:r>
      <w:r w:rsidR="00875430">
        <w:rPr>
          <w:bCs/>
        </w:rPr>
        <w:t xml:space="preserve"> </w:t>
      </w:r>
      <w:r>
        <w:rPr>
          <w:bCs/>
        </w:rPr>
        <w:t xml:space="preserve"> However, a permit granted under the “fast track” process</w:t>
      </w:r>
      <w:r w:rsidR="0092248D">
        <w:rPr>
          <w:bCs/>
        </w:rPr>
        <w:t xml:space="preserve"> does not require renewal, but it will lapse if the club premises certificate ceases to have effect.</w:t>
      </w:r>
    </w:p>
    <w:p w14:paraId="55DB4A94" w14:textId="77777777" w:rsidR="00E31598" w:rsidRDefault="00AF2AB4" w:rsidP="00321639">
      <w:pPr>
        <w:pStyle w:val="Heading2"/>
        <w:tabs>
          <w:tab w:val="center" w:pos="2060"/>
        </w:tabs>
        <w:ind w:left="-15" w:firstLine="0"/>
      </w:pPr>
      <w:bookmarkStart w:id="45" w:name="_Toc76112883"/>
      <w:bookmarkEnd w:id="44"/>
      <w:r>
        <w:t xml:space="preserve">3.5 </w:t>
      </w:r>
      <w:r>
        <w:tab/>
        <w:t>Temporary Use Notices</w:t>
      </w:r>
      <w:bookmarkEnd w:id="45"/>
    </w:p>
    <w:p w14:paraId="58C8FEBC" w14:textId="77777777" w:rsidR="00E31598" w:rsidRDefault="00AF2AB4" w:rsidP="00A809E8">
      <w:pPr>
        <w:ind w:left="-7" w:right="5" w:hanging="8"/>
        <w:jc w:val="both"/>
      </w:pPr>
      <w:r>
        <w:t>Temporary use notices allow the use of premises for gambling where there is no premises licence but where a gambling operator wishes to use the premises temporarily for providing facilities for gambling. Premises that might be suitable for a temporary use notice would include hotels, conference centres and sporting venues.</w:t>
      </w:r>
    </w:p>
    <w:p w14:paraId="31E14C83" w14:textId="4115B3F0" w:rsidR="00E31598" w:rsidRDefault="00AA3CFE" w:rsidP="00A809E8">
      <w:pPr>
        <w:ind w:left="-7" w:right="5" w:hanging="8"/>
        <w:jc w:val="both"/>
      </w:pPr>
      <w:r>
        <w:lastRenderedPageBreak/>
        <w:t>A</w:t>
      </w:r>
      <w:r w:rsidR="00AF2AB4">
        <w:t xml:space="preserve"> temporary use notice </w:t>
      </w:r>
      <w:r>
        <w:t xml:space="preserve">can only be given by </w:t>
      </w:r>
      <w:r w:rsidR="00AF2AB4">
        <w:t>a person or company holding a relevant operating licence</w:t>
      </w:r>
      <w:r>
        <w:t xml:space="preserve"> issued by the Gambling Commission</w:t>
      </w:r>
      <w:r w:rsidR="00AF2AB4">
        <w:t xml:space="preserve"> </w:t>
      </w:r>
      <w:r>
        <w:t>(</w:t>
      </w:r>
      <w:r w:rsidR="003A3900">
        <w:t>ie</w:t>
      </w:r>
      <w:r w:rsidR="00AF2AB4">
        <w:t xml:space="preserve"> </w:t>
      </w:r>
      <w:r w:rsidR="00C27403">
        <w:t>an operating licence that authorises the type of gambling to be offered)</w:t>
      </w:r>
      <w:r w:rsidR="00875430">
        <w:t>.</w:t>
      </w:r>
    </w:p>
    <w:p w14:paraId="2B410BBE" w14:textId="77777777" w:rsidR="00E31598" w:rsidRDefault="00AF2AB4" w:rsidP="00A809E8">
      <w:pPr>
        <w:ind w:left="-7" w:right="5" w:hanging="8"/>
        <w:jc w:val="both"/>
      </w:pPr>
      <w:r>
        <w:t xml:space="preserve">The types of gambling activities that may be authorised by a </w:t>
      </w:r>
      <w:r w:rsidR="00AA3CFE">
        <w:t xml:space="preserve">temporary use notice </w:t>
      </w:r>
      <w:r>
        <w:t>are set out in regulations made under the Act. Currently, the only permitted activity is the provision of facilities for equal chance gaming, where the gaming is intended to produce a single overall winner.</w:t>
      </w:r>
      <w:r w:rsidR="00875430">
        <w:t xml:space="preserve"> </w:t>
      </w:r>
      <w:r>
        <w:t xml:space="preserve"> Possible examples of this could include gaming tournaments with such games as backgammon, mah-jong, rummy, kalooki, dominoes, cribbage, bingo and poker.</w:t>
      </w:r>
    </w:p>
    <w:p w14:paraId="796C3CCE" w14:textId="77777777" w:rsidR="003A5127" w:rsidRDefault="00AF2AB4" w:rsidP="00A809E8">
      <w:pPr>
        <w:ind w:left="-7" w:right="5" w:hanging="8"/>
        <w:jc w:val="both"/>
      </w:pPr>
      <w:r>
        <w:t xml:space="preserve">Temporary </w:t>
      </w:r>
      <w:r w:rsidR="00AA3CFE">
        <w:t>use notices</w:t>
      </w:r>
      <w:r>
        <w:t xml:space="preserve"> are subject to a statutory limit that a set of premises may be used for no more than 21 days in any 12 month period. </w:t>
      </w:r>
      <w:r w:rsidR="00875430">
        <w:t xml:space="preserve"> </w:t>
      </w:r>
      <w:r>
        <w:t xml:space="preserve">As with "premises", the definition of "a set of premises" will be a question of fact in the particular circumstances of each notice that is given. </w:t>
      </w:r>
      <w:r w:rsidR="00875430">
        <w:t xml:space="preserve"> </w:t>
      </w:r>
      <w:r>
        <w:t xml:space="preserve">In considering whether a place falls within the definition of "a set of premises", the </w:t>
      </w:r>
      <w:r w:rsidR="00AA3CFE">
        <w:t>Licensing Authority</w:t>
      </w:r>
      <w:r>
        <w:t xml:space="preserve"> will look at, amongst other things, the ownership/occupation and control of the premises.</w:t>
      </w:r>
    </w:p>
    <w:p w14:paraId="4865A14C" w14:textId="77777777" w:rsidR="003A5127" w:rsidRDefault="003A5127" w:rsidP="00A809E8">
      <w:pPr>
        <w:ind w:left="-7" w:right="5" w:hanging="8"/>
        <w:jc w:val="both"/>
      </w:pPr>
      <w:r w:rsidRPr="003A5127">
        <w:t>The holder of an operating licence must give notice to the Licensing Authority in whose area the premises are situated.</w:t>
      </w:r>
      <w:r>
        <w:t xml:space="preserve"> </w:t>
      </w:r>
      <w:r w:rsidRPr="003A5127">
        <w:t xml:space="preserve">A </w:t>
      </w:r>
      <w:r>
        <w:t>temporary event notice</w:t>
      </w:r>
      <w:r w:rsidRPr="003A5127">
        <w:t xml:space="preserve"> must be </w:t>
      </w:r>
      <w:r>
        <w:t>given</w:t>
      </w:r>
      <w:r w:rsidRPr="003A5127">
        <w:t xml:space="preserve"> </w:t>
      </w:r>
      <w:r>
        <w:t>to</w:t>
      </w:r>
      <w:r w:rsidRPr="003A5127">
        <w:t xml:space="preserve"> the Licensing Authority not less than three months and one day before the day on which the gambling event will begin.</w:t>
      </w:r>
    </w:p>
    <w:p w14:paraId="7DE9C130" w14:textId="77777777" w:rsidR="003A5127" w:rsidRPr="003A5127" w:rsidRDefault="003A5127" w:rsidP="00A809E8">
      <w:pPr>
        <w:ind w:left="-7" w:right="5" w:hanging="8"/>
        <w:jc w:val="both"/>
      </w:pPr>
      <w:r w:rsidRPr="003A5127">
        <w:t>The application must be copied to:</w:t>
      </w:r>
    </w:p>
    <w:p w14:paraId="0BA553D0" w14:textId="78A4E450" w:rsidR="003A5127" w:rsidRPr="003A5127" w:rsidRDefault="00875430" w:rsidP="00A809E8">
      <w:pPr>
        <w:numPr>
          <w:ilvl w:val="0"/>
          <w:numId w:val="32"/>
        </w:numPr>
        <w:ind w:right="5"/>
        <w:jc w:val="both"/>
      </w:pPr>
      <w:r>
        <w:t>T</w:t>
      </w:r>
      <w:r w:rsidR="003A5127" w:rsidRPr="003A5127">
        <w:t xml:space="preserve">he </w:t>
      </w:r>
      <w:r w:rsidR="003A5127">
        <w:t xml:space="preserve">Gambling </w:t>
      </w:r>
      <w:r w:rsidR="003A5127" w:rsidRPr="003A5127">
        <w:t>Commission</w:t>
      </w:r>
      <w:r w:rsidR="00EB341B">
        <w:t>;</w:t>
      </w:r>
    </w:p>
    <w:p w14:paraId="608D1253" w14:textId="38142B97" w:rsidR="003A5127" w:rsidRPr="003A5127" w:rsidRDefault="0009202D" w:rsidP="00A809E8">
      <w:pPr>
        <w:numPr>
          <w:ilvl w:val="0"/>
          <w:numId w:val="32"/>
        </w:numPr>
        <w:ind w:right="5"/>
        <w:jc w:val="both"/>
      </w:pPr>
      <w:r>
        <w:t>t</w:t>
      </w:r>
      <w:r w:rsidR="003A5127" w:rsidRPr="003A5127">
        <w:t xml:space="preserve">he </w:t>
      </w:r>
      <w:r w:rsidR="003A5127">
        <w:t xml:space="preserve">chief officer of </w:t>
      </w:r>
      <w:r w:rsidR="003A5127" w:rsidRPr="003A5127">
        <w:t>police</w:t>
      </w:r>
      <w:r w:rsidR="003A5127">
        <w:t xml:space="preserve"> for the area in which the premises are situated</w:t>
      </w:r>
      <w:r w:rsidR="00EB341B">
        <w:t>;</w:t>
      </w:r>
    </w:p>
    <w:p w14:paraId="1F04EA19" w14:textId="78D90CBB" w:rsidR="003A5127" w:rsidRPr="003A5127" w:rsidRDefault="003A5127" w:rsidP="00A809E8">
      <w:pPr>
        <w:numPr>
          <w:ilvl w:val="0"/>
          <w:numId w:val="32"/>
        </w:numPr>
        <w:ind w:right="5"/>
        <w:jc w:val="both"/>
      </w:pPr>
      <w:r w:rsidRPr="003A5127">
        <w:t>HM Revenue and Customs</w:t>
      </w:r>
      <w:r w:rsidR="00EB341B">
        <w:t>;</w:t>
      </w:r>
      <w:r>
        <w:t xml:space="preserve"> and</w:t>
      </w:r>
    </w:p>
    <w:p w14:paraId="1A9582CC" w14:textId="39CA49B6" w:rsidR="00DD097C" w:rsidRDefault="0009202D" w:rsidP="00A809E8">
      <w:pPr>
        <w:numPr>
          <w:ilvl w:val="0"/>
          <w:numId w:val="32"/>
        </w:numPr>
        <w:ind w:right="5"/>
        <w:jc w:val="both"/>
      </w:pPr>
      <w:r>
        <w:t>i</w:t>
      </w:r>
      <w:r w:rsidR="003A5127" w:rsidRPr="003A5127">
        <w:t>f applicable, any other licensing authority in whose area the premises are also situated.</w:t>
      </w:r>
    </w:p>
    <w:p w14:paraId="74C78B0C" w14:textId="77777777" w:rsidR="00E31598" w:rsidRDefault="00DD097C" w:rsidP="00A809E8">
      <w:pPr>
        <w:ind w:left="-7" w:right="5" w:firstLine="0"/>
        <w:jc w:val="both"/>
      </w:pPr>
      <w:bookmarkStart w:id="46" w:name="_Hlk71733639"/>
      <w:r>
        <w:t>Gaming machines may not be made available under a temporary use notice.</w:t>
      </w:r>
    </w:p>
    <w:p w14:paraId="262E3B61" w14:textId="77777777" w:rsidR="00C54AEA" w:rsidRDefault="00AA3CFE" w:rsidP="00A809E8">
      <w:pPr>
        <w:ind w:left="-7" w:right="5" w:hanging="8"/>
        <w:jc w:val="both"/>
      </w:pPr>
      <w:r>
        <w:t>The Licensing Authority</w:t>
      </w:r>
      <w:r w:rsidR="00AF2AB4">
        <w:t xml:space="preserve"> </w:t>
      </w:r>
      <w:r w:rsidR="00DD097C">
        <w:t>will carry out its functions in relation to temporary use notices by applying the same principles as those applied in determining premises licence applications (see section</w:t>
      </w:r>
      <w:r w:rsidR="0077038F">
        <w:t xml:space="preserve"> 2.1</w:t>
      </w:r>
      <w:r w:rsidR="00DD097C">
        <w:t xml:space="preserve"> above).</w:t>
      </w:r>
      <w:bookmarkEnd w:id="46"/>
    </w:p>
    <w:p w14:paraId="56A8C0FE" w14:textId="77777777" w:rsidR="00E31598" w:rsidRDefault="00AF2AB4" w:rsidP="00321639">
      <w:pPr>
        <w:pStyle w:val="Heading2"/>
        <w:tabs>
          <w:tab w:val="center" w:pos="2081"/>
        </w:tabs>
        <w:ind w:left="-15" w:firstLine="0"/>
      </w:pPr>
      <w:bookmarkStart w:id="47" w:name="_Toc76112884"/>
      <w:r>
        <w:t xml:space="preserve">3.6 </w:t>
      </w:r>
      <w:r>
        <w:tab/>
        <w:t>Occasional Use Notices</w:t>
      </w:r>
      <w:bookmarkEnd w:id="47"/>
      <w:r>
        <w:t xml:space="preserve"> </w:t>
      </w:r>
    </w:p>
    <w:p w14:paraId="2300B86D" w14:textId="19A478DF" w:rsidR="00E31598" w:rsidRDefault="00AF2AB4" w:rsidP="00A809E8">
      <w:pPr>
        <w:ind w:left="-7" w:right="5" w:hanging="8"/>
        <w:jc w:val="both"/>
      </w:pPr>
      <w:r>
        <w:t>Occasional use notices may be used to authorise infrequent betting at track</w:t>
      </w:r>
      <w:r w:rsidR="001C39C3">
        <w:t>s</w:t>
      </w:r>
      <w:r>
        <w:t xml:space="preserve"> </w:t>
      </w:r>
      <w:r w:rsidR="001C39C3">
        <w:t>(see section 2.11 for definition)</w:t>
      </w:r>
      <w:r w:rsidR="009F632C">
        <w:t xml:space="preserve">, on no more than eight </w:t>
      </w:r>
      <w:r>
        <w:t>days in any calendar year. They cannot be used to authorise any other form of gambling activity (e</w:t>
      </w:r>
      <w:r w:rsidR="003A3900">
        <w:t>g</w:t>
      </w:r>
      <w:r>
        <w:t xml:space="preserve"> gaming machines). Providing that the </w:t>
      </w:r>
      <w:r w:rsidR="009F632C">
        <w:t>eight</w:t>
      </w:r>
      <w:r>
        <w:t>-day limit is not breached, there is no provision for correctly</w:t>
      </w:r>
      <w:r w:rsidR="00C54AEA">
        <w:t>-</w:t>
      </w:r>
      <w:r>
        <w:t xml:space="preserve">served notices to be refused by </w:t>
      </w:r>
      <w:r w:rsidR="00C54AEA">
        <w:t>the Licensing Authority</w:t>
      </w:r>
      <w:r>
        <w:t>.</w:t>
      </w:r>
    </w:p>
    <w:p w14:paraId="6DAFF381" w14:textId="3D7D3182" w:rsidR="003A5127" w:rsidRDefault="001C39C3" w:rsidP="00A809E8">
      <w:pPr>
        <w:ind w:left="-7" w:right="5" w:hanging="8"/>
        <w:jc w:val="both"/>
      </w:pPr>
      <w:r>
        <w:lastRenderedPageBreak/>
        <w:t>T</w:t>
      </w:r>
      <w:r w:rsidR="00AF2AB4">
        <w:t xml:space="preserve">he definition of track premises is not restricted to permanent </w:t>
      </w:r>
      <w:r w:rsidR="00666022">
        <w:t>premises but can</w:t>
      </w:r>
      <w:r w:rsidR="00AF2AB4">
        <w:t xml:space="preserve"> include any premises or land on which a race or sporting event is to take place. </w:t>
      </w:r>
      <w:r w:rsidR="00AC11C2">
        <w:t xml:space="preserve"> </w:t>
      </w:r>
      <w:r w:rsidR="00AF2AB4">
        <w:t>Consideration will therefore be given to the nature of the premises specified in a notice, in addition to whether the person giving the notice is an occupier of the track, or</w:t>
      </w:r>
      <w:r w:rsidR="00AF1689">
        <w:t xml:space="preserve"> </w:t>
      </w:r>
      <w:r w:rsidR="00AF2AB4">
        <w:t xml:space="preserve"> is responsible for the admini</w:t>
      </w:r>
      <w:r w:rsidR="00AC11C2">
        <w:t>stration of events at the track.</w:t>
      </w:r>
    </w:p>
    <w:p w14:paraId="121D87C3" w14:textId="77777777" w:rsidR="00C54AEA" w:rsidRDefault="008215F9" w:rsidP="00A809E8">
      <w:pPr>
        <w:ind w:left="0" w:right="5" w:firstLine="0"/>
        <w:jc w:val="both"/>
      </w:pPr>
      <w:r>
        <w:t xml:space="preserve">The </w:t>
      </w:r>
      <w:r w:rsidRPr="008215F9">
        <w:t xml:space="preserve">notice must be given to the Licensing Authority and the </w:t>
      </w:r>
      <w:r>
        <w:t xml:space="preserve">chief officer of </w:t>
      </w:r>
      <w:r w:rsidRPr="008215F9">
        <w:t>police, in writing, before the event starts.</w:t>
      </w:r>
      <w:r>
        <w:t xml:space="preserve"> No fee is payable.</w:t>
      </w:r>
    </w:p>
    <w:p w14:paraId="11EE0CE6" w14:textId="644A10D8" w:rsidR="00C322FA" w:rsidRDefault="00C54AEA" w:rsidP="00A809E8">
      <w:pPr>
        <w:ind w:left="-7" w:right="5" w:firstLine="0"/>
        <w:jc w:val="both"/>
      </w:pPr>
      <w:r>
        <w:t xml:space="preserve">Occasional use notices </w:t>
      </w:r>
      <w:r w:rsidR="00F82BBB">
        <w:t>allow the giver of the notice to invite operators who hold a General Betting Operating Licence to accept bets on the premises.</w:t>
      </w:r>
      <w:r w:rsidR="00AC11C2">
        <w:t xml:space="preserve"> </w:t>
      </w:r>
      <w:r w:rsidR="00F82BBB">
        <w:t xml:space="preserve"> Such</w:t>
      </w:r>
      <w:r>
        <w:t xml:space="preserve"> person</w:t>
      </w:r>
      <w:r w:rsidR="00F82BBB">
        <w:t>s</w:t>
      </w:r>
      <w:r>
        <w:t xml:space="preserve"> </w:t>
      </w:r>
      <w:r w:rsidR="00F82BBB">
        <w:t xml:space="preserve">must </w:t>
      </w:r>
      <w:r>
        <w:t xml:space="preserve">hold </w:t>
      </w:r>
      <w:r w:rsidR="00F82BBB">
        <w:t xml:space="preserve">a </w:t>
      </w:r>
      <w:r>
        <w:t xml:space="preserve">relevant betting operating licence, </w:t>
      </w:r>
      <w:r w:rsidR="00F82BBB">
        <w:t>and</w:t>
      </w:r>
      <w:r w:rsidR="00AF1689">
        <w:t xml:space="preserve"> </w:t>
      </w:r>
      <w:r w:rsidR="00F82BBB">
        <w:t xml:space="preserve"> comply with </w:t>
      </w:r>
      <w:r>
        <w:t>the requirements of any conditions attached to that licence.</w:t>
      </w:r>
    </w:p>
    <w:p w14:paraId="74718AD9" w14:textId="77777777" w:rsidR="002C4A81" w:rsidRPr="002C4A81" w:rsidRDefault="00AF2AB4" w:rsidP="00321639">
      <w:pPr>
        <w:pStyle w:val="Heading2"/>
      </w:pPr>
      <w:bookmarkStart w:id="48" w:name="_3.7__Small"/>
      <w:bookmarkEnd w:id="48"/>
      <w:r>
        <w:t xml:space="preserve"> </w:t>
      </w:r>
      <w:bookmarkStart w:id="49" w:name="_Toc76112885"/>
      <w:r w:rsidR="002C4A81" w:rsidRPr="002C4A81">
        <w:t>3.</w:t>
      </w:r>
      <w:r w:rsidR="002C4A81">
        <w:t>7</w:t>
      </w:r>
      <w:r w:rsidR="002C4A81" w:rsidRPr="002C4A81">
        <w:t xml:space="preserve"> </w:t>
      </w:r>
      <w:r w:rsidR="002C4A81" w:rsidRPr="002C4A81">
        <w:tab/>
      </w:r>
      <w:r w:rsidR="002C4A81">
        <w:t>Small Society Lotteries</w:t>
      </w:r>
      <w:bookmarkEnd w:id="49"/>
    </w:p>
    <w:p w14:paraId="42E8A8FC" w14:textId="77777777" w:rsidR="00E31598" w:rsidRDefault="002C4A81" w:rsidP="00A809E8">
      <w:pPr>
        <w:spacing w:after="270"/>
        <w:ind w:left="-7" w:right="5" w:firstLine="0"/>
        <w:jc w:val="both"/>
      </w:pPr>
      <w:r w:rsidRPr="002C4A81">
        <w:t>Small society lotteries are required to be registered with the local authority in the area where their principal office is located.</w:t>
      </w:r>
      <w:r w:rsidR="002E454D">
        <w:t xml:space="preserve"> The local authority is the licensing authority.</w:t>
      </w:r>
    </w:p>
    <w:p w14:paraId="72A792A7" w14:textId="77777777" w:rsidR="002C4A81" w:rsidRDefault="002C4A81" w:rsidP="00A809E8">
      <w:pPr>
        <w:spacing w:after="270"/>
        <w:ind w:left="-7" w:right="5" w:firstLine="0"/>
        <w:jc w:val="both"/>
      </w:pPr>
      <w:r>
        <w:t>T</w:t>
      </w:r>
      <w:r w:rsidRPr="002C4A81">
        <w:t>he Act defin</w:t>
      </w:r>
      <w:r>
        <w:t>es</w:t>
      </w:r>
      <w:r w:rsidRPr="002C4A81">
        <w:t xml:space="preserve"> a small society lottery </w:t>
      </w:r>
      <w:r>
        <w:t>by reference to</w:t>
      </w:r>
      <w:r w:rsidRPr="002C4A81">
        <w:t xml:space="preserve"> two areas:</w:t>
      </w:r>
    </w:p>
    <w:p w14:paraId="21B1F8F8" w14:textId="6C64902E" w:rsidR="002C4A81" w:rsidRDefault="0009202D" w:rsidP="00A809E8">
      <w:pPr>
        <w:numPr>
          <w:ilvl w:val="0"/>
          <w:numId w:val="33"/>
        </w:numPr>
        <w:spacing w:after="270"/>
        <w:ind w:right="5"/>
        <w:jc w:val="both"/>
      </w:pPr>
      <w:r>
        <w:t>s</w:t>
      </w:r>
      <w:r w:rsidR="002C4A81" w:rsidRPr="002C4A81">
        <w:t>ociety status - the society in question must be ‘non-commercial’</w:t>
      </w:r>
      <w:r w:rsidR="00EB341B">
        <w:t>;</w:t>
      </w:r>
    </w:p>
    <w:p w14:paraId="43A915F0" w14:textId="74E9FC36" w:rsidR="002C4A81" w:rsidRPr="002C4A81" w:rsidRDefault="0009202D" w:rsidP="00A809E8">
      <w:pPr>
        <w:numPr>
          <w:ilvl w:val="0"/>
          <w:numId w:val="33"/>
        </w:numPr>
        <w:spacing w:after="270"/>
        <w:ind w:right="5"/>
        <w:jc w:val="both"/>
      </w:pPr>
      <w:r>
        <w:t>l</w:t>
      </w:r>
      <w:r w:rsidR="002C4A81" w:rsidRPr="002C4A81">
        <w:t xml:space="preserve">ottery size - the total value of tickets to be put on sale per single lottery must be £20,000 or less, or the aggregate value of tickets to be put on sale for all their lotteries in a calendar year must not exceed £250,000. If the operator plans to exceed either of these </w:t>
      </w:r>
      <w:r w:rsidR="000C15CE" w:rsidRPr="002C4A81">
        <w:t>values</w:t>
      </w:r>
      <w:r w:rsidR="000C15CE">
        <w:t xml:space="preserve"> </w:t>
      </w:r>
      <w:r w:rsidR="000C15CE" w:rsidRPr="002C4A81">
        <w:t>then</w:t>
      </w:r>
      <w:r w:rsidR="002C4A81" w:rsidRPr="002C4A81">
        <w:t xml:space="preserve"> they may need to be licensed with the Commission to operate large lotteries instead.</w:t>
      </w:r>
    </w:p>
    <w:p w14:paraId="48BB7BD8" w14:textId="77777777" w:rsidR="00DF2D0F" w:rsidRDefault="00DF2D0F" w:rsidP="00A809E8">
      <w:pPr>
        <w:spacing w:after="270"/>
        <w:ind w:left="-7" w:right="5" w:firstLine="0"/>
        <w:jc w:val="both"/>
      </w:pPr>
      <w:r w:rsidRPr="00DF2D0F">
        <w:t>Small society lotteries are required to be registered with the local authority in the area where their principal office is located.</w:t>
      </w:r>
    </w:p>
    <w:p w14:paraId="5B8AD746" w14:textId="1D74725F" w:rsidR="00DF2D0F" w:rsidRPr="00A14A1E" w:rsidRDefault="0009202D" w:rsidP="00A809E8">
      <w:pPr>
        <w:numPr>
          <w:ilvl w:val="0"/>
          <w:numId w:val="34"/>
        </w:numPr>
        <w:spacing w:after="270"/>
        <w:ind w:right="5"/>
        <w:jc w:val="both"/>
        <w:rPr>
          <w:bCs/>
        </w:rPr>
      </w:pPr>
      <w:r>
        <w:t>t</w:t>
      </w:r>
      <w:r w:rsidR="002C4A81">
        <w:t xml:space="preserve">he </w:t>
      </w:r>
      <w:r w:rsidR="00C54AEA" w:rsidRPr="002C4A81">
        <w:t>Licensing Authorit</w:t>
      </w:r>
      <w:r w:rsidR="00C54AEA">
        <w:t xml:space="preserve">y </w:t>
      </w:r>
      <w:r w:rsidR="002C4A81">
        <w:t>must</w:t>
      </w:r>
      <w:r w:rsidR="002C4A81" w:rsidRPr="002C4A81">
        <w:t xml:space="preserve"> refuse an application for </w:t>
      </w:r>
      <w:r w:rsidR="002C4A81">
        <w:t xml:space="preserve">registration if, within the past five years, either of </w:t>
      </w:r>
      <w:r w:rsidR="002C4A81" w:rsidRPr="002C4A81">
        <w:t xml:space="preserve">the following </w:t>
      </w:r>
      <w:r w:rsidR="00DF2D0F">
        <w:t>applies</w:t>
      </w:r>
      <w:r w:rsidR="002C4A81" w:rsidRPr="002C4A81">
        <w:t>:</w:t>
      </w:r>
      <w:r w:rsidR="00F82BBB">
        <w:t xml:space="preserve"> </w:t>
      </w:r>
      <w:r w:rsidR="00DF2D0F" w:rsidRPr="00A14A1E">
        <w:rPr>
          <w:bCs/>
        </w:rPr>
        <w:t>an operating licence held by the applicant for registration has been revoked</w:t>
      </w:r>
      <w:r w:rsidR="00EB341B">
        <w:rPr>
          <w:bCs/>
        </w:rPr>
        <w:t>;</w:t>
      </w:r>
      <w:r w:rsidR="00DF2D0F" w:rsidRPr="00A14A1E">
        <w:rPr>
          <w:bCs/>
        </w:rPr>
        <w:t xml:space="preserve"> or</w:t>
      </w:r>
    </w:p>
    <w:p w14:paraId="78716F0B" w14:textId="17547929" w:rsidR="00DF2D0F" w:rsidRPr="00A14A1E" w:rsidRDefault="0009202D" w:rsidP="00A809E8">
      <w:pPr>
        <w:numPr>
          <w:ilvl w:val="0"/>
          <w:numId w:val="34"/>
        </w:numPr>
        <w:spacing w:after="270"/>
        <w:ind w:right="5"/>
        <w:jc w:val="both"/>
        <w:rPr>
          <w:bCs/>
        </w:rPr>
      </w:pPr>
      <w:r>
        <w:rPr>
          <w:bCs/>
        </w:rPr>
        <w:t>a</w:t>
      </w:r>
      <w:r w:rsidR="00DF2D0F" w:rsidRPr="00A14A1E">
        <w:rPr>
          <w:bCs/>
        </w:rPr>
        <w:t>n application for an operating licence made by the applicant for registration has been refused</w:t>
      </w:r>
      <w:r w:rsidR="00A809E8">
        <w:rPr>
          <w:bCs/>
        </w:rPr>
        <w:t>.</w:t>
      </w:r>
    </w:p>
    <w:p w14:paraId="32BDF84D" w14:textId="77777777" w:rsidR="00DF2D0F" w:rsidRDefault="00DF2D0F" w:rsidP="00A809E8">
      <w:pPr>
        <w:spacing w:after="270"/>
        <w:ind w:left="-7" w:right="5" w:firstLine="0"/>
        <w:jc w:val="both"/>
        <w:rPr>
          <w:bCs/>
        </w:rPr>
      </w:pPr>
      <w:r w:rsidRPr="00A14A1E">
        <w:rPr>
          <w:bCs/>
        </w:rPr>
        <w:t xml:space="preserve">In addition, </w:t>
      </w:r>
      <w:r>
        <w:rPr>
          <w:bCs/>
        </w:rPr>
        <w:t>t</w:t>
      </w:r>
      <w:r w:rsidRPr="00A14A1E">
        <w:rPr>
          <w:bCs/>
        </w:rPr>
        <w:t xml:space="preserve">he </w:t>
      </w:r>
      <w:r w:rsidR="00C54AEA" w:rsidRPr="00C54AEA">
        <w:rPr>
          <w:bCs/>
        </w:rPr>
        <w:t xml:space="preserve">Licensing Authority </w:t>
      </w:r>
      <w:r w:rsidRPr="00A14A1E">
        <w:rPr>
          <w:bCs/>
        </w:rPr>
        <w:t>m</w:t>
      </w:r>
      <w:r>
        <w:rPr>
          <w:bCs/>
        </w:rPr>
        <w:t>ay</w:t>
      </w:r>
      <w:r w:rsidRPr="00A14A1E">
        <w:rPr>
          <w:bCs/>
        </w:rPr>
        <w:t xml:space="preserve"> refuse an application for registration if, within the past five years, either of the following applies</w:t>
      </w:r>
      <w:r>
        <w:rPr>
          <w:bCs/>
        </w:rPr>
        <w:t>:</w:t>
      </w:r>
    </w:p>
    <w:p w14:paraId="3CEB6CD4" w14:textId="34AE1009" w:rsidR="00DF2D0F" w:rsidRDefault="0009202D" w:rsidP="00C30261">
      <w:pPr>
        <w:numPr>
          <w:ilvl w:val="0"/>
          <w:numId w:val="34"/>
        </w:numPr>
        <w:spacing w:after="270"/>
        <w:ind w:right="5"/>
        <w:jc w:val="both"/>
      </w:pPr>
      <w:r>
        <w:t>t</w:t>
      </w:r>
      <w:r w:rsidR="00DF2D0F" w:rsidRPr="00A14A1E">
        <w:t xml:space="preserve">he </w:t>
      </w:r>
      <w:r w:rsidR="00DF2D0F">
        <w:t>applicant</w:t>
      </w:r>
      <w:r w:rsidR="00DF2D0F" w:rsidRPr="00A14A1E">
        <w:t xml:space="preserve"> </w:t>
      </w:r>
      <w:r w:rsidR="00DF2D0F">
        <w:t>is not a</w:t>
      </w:r>
      <w:r w:rsidR="00DF2D0F" w:rsidRPr="00A14A1E">
        <w:t xml:space="preserve"> non-commercial</w:t>
      </w:r>
      <w:r w:rsidR="00DF2D0F">
        <w:t xml:space="preserve"> society</w:t>
      </w:r>
      <w:r w:rsidR="00EB341B">
        <w:t>;</w:t>
      </w:r>
    </w:p>
    <w:p w14:paraId="2EBAC61A" w14:textId="57E48AC0" w:rsidR="00DF2D0F" w:rsidRDefault="0009202D" w:rsidP="00C30261">
      <w:pPr>
        <w:numPr>
          <w:ilvl w:val="0"/>
          <w:numId w:val="34"/>
        </w:numPr>
        <w:spacing w:after="270"/>
        <w:ind w:right="5"/>
        <w:jc w:val="both"/>
      </w:pPr>
      <w:r>
        <w:t>a</w:t>
      </w:r>
      <w:r w:rsidR="00DF2D0F" w:rsidRPr="00A14A1E">
        <w:t xml:space="preserve"> person who </w:t>
      </w:r>
      <w:r w:rsidR="00DF2D0F">
        <w:t>is</w:t>
      </w:r>
      <w:r w:rsidR="00DF2D0F" w:rsidRPr="00A14A1E">
        <w:t xml:space="preserve"> or may be connected with the promotion of the lottery has been convicted of a relevant offence</w:t>
      </w:r>
      <w:r w:rsidR="00DF2D0F">
        <w:t xml:space="preserve"> (</w:t>
      </w:r>
      <w:r w:rsidR="00DF2D0F" w:rsidRPr="00A14A1E">
        <w:t>listed in Schedule 7 of the Act</w:t>
      </w:r>
      <w:r w:rsidR="00EB341B">
        <w:t xml:space="preserve">); </w:t>
      </w:r>
      <w:r w:rsidR="00DF2D0F">
        <w:t>or</w:t>
      </w:r>
    </w:p>
    <w:p w14:paraId="4E4E990E" w14:textId="75ABC94E" w:rsidR="00DF2D0F" w:rsidRDefault="0009202D" w:rsidP="00A809E8">
      <w:pPr>
        <w:pStyle w:val="ListParagraph"/>
        <w:numPr>
          <w:ilvl w:val="0"/>
          <w:numId w:val="35"/>
        </w:numPr>
        <w:spacing w:after="270"/>
        <w:ind w:right="5"/>
        <w:jc w:val="both"/>
      </w:pPr>
      <w:r>
        <w:lastRenderedPageBreak/>
        <w:t>i</w:t>
      </w:r>
      <w:r w:rsidR="00DF2D0F" w:rsidRPr="00A14A1E">
        <w:t>nformation provided in or with the application for registration is false or misleading</w:t>
      </w:r>
      <w:r w:rsidR="00DF2D0F">
        <w:t>.</w:t>
      </w:r>
    </w:p>
    <w:p w14:paraId="38527E1C" w14:textId="77777777" w:rsidR="00DF2D0F" w:rsidRPr="00A14A1E" w:rsidRDefault="000F4F3D" w:rsidP="00A809E8">
      <w:pPr>
        <w:spacing w:after="270"/>
        <w:ind w:left="0" w:right="5" w:firstLine="0"/>
        <w:jc w:val="both"/>
      </w:pPr>
      <w:r>
        <w:t>The</w:t>
      </w:r>
      <w:r w:rsidR="00DF2D0F" w:rsidRPr="00DF2D0F">
        <w:t xml:space="preserve"> </w:t>
      </w:r>
      <w:r w:rsidR="00C54AEA" w:rsidRPr="00DF2D0F">
        <w:t xml:space="preserve">Licensing Authority </w:t>
      </w:r>
      <w:r w:rsidR="00DF2D0F" w:rsidRPr="00DF2D0F">
        <w:t>may only refuse an application for registration after the society has had the opportunity to make representations.</w:t>
      </w:r>
      <w:r w:rsidR="00AC11C2">
        <w:t xml:space="preserve"> </w:t>
      </w:r>
      <w:r w:rsidR="00DF2D0F" w:rsidRPr="00DF2D0F">
        <w:t xml:space="preserve"> These can be taken at a formal hearing or via correspondence. </w:t>
      </w:r>
      <w:r w:rsidR="00AC11C2">
        <w:t xml:space="preserve"> </w:t>
      </w:r>
      <w:r>
        <w:t>The</w:t>
      </w:r>
      <w:r w:rsidR="00DF2D0F" w:rsidRPr="00DF2D0F">
        <w:t xml:space="preserve"> authorit</w:t>
      </w:r>
      <w:r>
        <w:t>y will</w:t>
      </w:r>
      <w:r w:rsidR="00DF2D0F" w:rsidRPr="00DF2D0F">
        <w:t xml:space="preserve"> inform the society of the reasons why it is minded to refuse registration and provide it with at least an outline of the evidence on which it has reached that preliminary conclusion</w:t>
      </w:r>
      <w:r w:rsidR="002E454D">
        <w:t xml:space="preserve"> prior to the opportunity to make representations</w:t>
      </w:r>
      <w:r>
        <w:t>.</w:t>
      </w:r>
    </w:p>
    <w:p w14:paraId="4FBCD1B6" w14:textId="77777777" w:rsidR="00E31598" w:rsidRPr="003302AF" w:rsidRDefault="00AF2AB4" w:rsidP="00321639">
      <w:pPr>
        <w:pStyle w:val="Heading1"/>
        <w:spacing w:after="240"/>
        <w:ind w:left="862" w:hanging="862"/>
        <w:jc w:val="both"/>
        <w:rPr>
          <w:sz w:val="28"/>
        </w:rPr>
      </w:pPr>
      <w:bookmarkStart w:id="50" w:name="_Toc76112886"/>
      <w:r w:rsidRPr="003302AF">
        <w:rPr>
          <w:sz w:val="28"/>
        </w:rPr>
        <w:t>Part D - Decision Making</w:t>
      </w:r>
      <w:bookmarkEnd w:id="50"/>
    </w:p>
    <w:p w14:paraId="19C60F48" w14:textId="77777777" w:rsidR="00E31598" w:rsidRDefault="00AF2AB4" w:rsidP="00321639">
      <w:pPr>
        <w:pStyle w:val="Heading2"/>
        <w:tabs>
          <w:tab w:val="center" w:pos="2141"/>
        </w:tabs>
        <w:spacing w:after="240"/>
        <w:ind w:left="-15" w:firstLine="0"/>
        <w:jc w:val="both"/>
      </w:pPr>
      <w:bookmarkStart w:id="51" w:name="_Toc76112887"/>
      <w:r>
        <w:t xml:space="preserve">4.1 </w:t>
      </w:r>
      <w:r>
        <w:tab/>
        <w:t xml:space="preserve">Delegations and </w:t>
      </w:r>
      <w:r w:rsidR="00AC11C2">
        <w:t>P</w:t>
      </w:r>
      <w:r>
        <w:t>rocess</w:t>
      </w:r>
      <w:bookmarkEnd w:id="51"/>
    </w:p>
    <w:p w14:paraId="5E4500AA" w14:textId="77777777" w:rsidR="00E31598" w:rsidRDefault="00AF2AB4" w:rsidP="00321639">
      <w:pPr>
        <w:ind w:left="-7" w:right="5" w:hanging="8"/>
        <w:jc w:val="both"/>
      </w:pPr>
      <w:r>
        <w:t xml:space="preserve">The </w:t>
      </w:r>
      <w:r w:rsidR="00C54AEA">
        <w:t xml:space="preserve">Licensing Authority </w:t>
      </w:r>
      <w:r>
        <w:t>will carry out its responsibilities under the Gambling Act 2005 efficiently and cost-effectively.</w:t>
      </w:r>
      <w:r w:rsidR="00AC11C2">
        <w:t xml:space="preserve"> </w:t>
      </w:r>
      <w:r>
        <w:t xml:space="preserve"> To do this</w:t>
      </w:r>
      <w:r w:rsidR="00C54AEA">
        <w:t>,</w:t>
      </w:r>
      <w:r>
        <w:t xml:space="preserve"> functions are delegated from the Licensing Committee to either Sub-Committees or officers as appropriate.</w:t>
      </w:r>
      <w:r w:rsidR="003302AF">
        <w:t xml:space="preserve"> </w:t>
      </w:r>
      <w:r>
        <w:t xml:space="preserve"> </w:t>
      </w:r>
      <w:r w:rsidR="003302AF">
        <w:t>All delegations approved by the Licensing Committee are</w:t>
      </w:r>
      <w:r>
        <w:t xml:space="preserve"> without prejudice to officers referring </w:t>
      </w:r>
      <w:r w:rsidR="008215F9">
        <w:t xml:space="preserve">a matter </w:t>
      </w:r>
      <w:r>
        <w:t xml:space="preserve">to a Sub-Committee or </w:t>
      </w:r>
      <w:r w:rsidR="00F91AB4">
        <w:t xml:space="preserve">the </w:t>
      </w:r>
      <w:r>
        <w:t>full Committee if appropriate in the circumstances of any particular case.</w:t>
      </w:r>
    </w:p>
    <w:p w14:paraId="18376CDA" w14:textId="77777777" w:rsidR="00E31598" w:rsidRDefault="00AF2AB4" w:rsidP="00321639">
      <w:pPr>
        <w:ind w:left="-7" w:right="5" w:hanging="8"/>
        <w:jc w:val="both"/>
      </w:pPr>
      <w:r>
        <w:t>Where there are no areas of contention, it is considered that many of the functions will be largely administrative.  In the interests of efficiency and effectiveness these will, for the most part, be carried out by officers.</w:t>
      </w:r>
    </w:p>
    <w:p w14:paraId="21579AAC" w14:textId="48F2204E" w:rsidR="00E31598" w:rsidRDefault="00AF2AB4" w:rsidP="00321639">
      <w:pPr>
        <w:ind w:left="-7" w:right="5" w:hanging="8"/>
        <w:jc w:val="both"/>
      </w:pPr>
      <w:r>
        <w:t xml:space="preserve">Where there are relevant representations in respect of an application the matter will be determined by </w:t>
      </w:r>
      <w:r w:rsidR="005039B7">
        <w:t>the</w:t>
      </w:r>
      <w:r>
        <w:t xml:space="preserve"> </w:t>
      </w:r>
      <w:r w:rsidR="00EB341B">
        <w:t>Licensing Committee or S</w:t>
      </w:r>
      <w:r>
        <w:t>ub-</w:t>
      </w:r>
      <w:r w:rsidR="00EB341B">
        <w:t>C</w:t>
      </w:r>
      <w:r>
        <w:t>ommittee, as will any application for the review of a licence.</w:t>
      </w:r>
    </w:p>
    <w:p w14:paraId="38D58A28" w14:textId="0BCE2CE0" w:rsidR="00E31598" w:rsidRDefault="00AF2AB4" w:rsidP="00321639">
      <w:pPr>
        <w:ind w:left="-7" w:right="5" w:hanging="8"/>
        <w:jc w:val="both"/>
      </w:pPr>
      <w:r>
        <w:t xml:space="preserve">Every determination of a licensing decision by </w:t>
      </w:r>
      <w:r w:rsidR="005039B7">
        <w:t>the</w:t>
      </w:r>
      <w:r>
        <w:t xml:space="preserve"> </w:t>
      </w:r>
      <w:r w:rsidR="00EB341B">
        <w:t xml:space="preserve">Licensing Committee or </w:t>
      </w:r>
      <w:r>
        <w:t xml:space="preserve">Sub-Committee shall be accompanied by clear, cogent reasons for the decision.  The </w:t>
      </w:r>
      <w:r w:rsidR="00F91AB4">
        <w:t xml:space="preserve">written notice of the </w:t>
      </w:r>
      <w:r>
        <w:t>decision and the reasons for that decision will be sent to the applicant and those who have made relevant representations as soon as practicable.</w:t>
      </w:r>
    </w:p>
    <w:p w14:paraId="7321F9EB" w14:textId="77777777" w:rsidR="00E31598" w:rsidRDefault="00AF2AB4" w:rsidP="00321639">
      <w:pPr>
        <w:pStyle w:val="Heading2"/>
        <w:tabs>
          <w:tab w:val="center" w:pos="1186"/>
        </w:tabs>
        <w:spacing w:after="240"/>
        <w:ind w:left="-15" w:firstLine="0"/>
        <w:jc w:val="both"/>
      </w:pPr>
      <w:bookmarkStart w:id="52" w:name="_Toc76112888"/>
      <w:r>
        <w:t xml:space="preserve">4.2 </w:t>
      </w:r>
      <w:r>
        <w:tab/>
        <w:t>Appeals</w:t>
      </w:r>
      <w:bookmarkEnd w:id="52"/>
    </w:p>
    <w:p w14:paraId="797DA0F5" w14:textId="77777777" w:rsidR="00E31598" w:rsidRDefault="004C714F" w:rsidP="00A809E8">
      <w:pPr>
        <w:ind w:left="-7" w:right="5" w:hanging="8"/>
        <w:jc w:val="both"/>
      </w:pPr>
      <w:r>
        <w:t xml:space="preserve">Any appeal against a decision of the Licensing Authority must be made to the </w:t>
      </w:r>
      <w:r w:rsidR="00AF2AB4">
        <w:t>local Magistrates’ Court</w:t>
      </w:r>
      <w:r>
        <w:t xml:space="preserve"> within 21 days of receipt of the decision notice</w:t>
      </w:r>
      <w:r w:rsidR="00A809E8">
        <w:t>.</w:t>
      </w:r>
    </w:p>
    <w:p w14:paraId="6394C91E" w14:textId="77777777" w:rsidR="00E31598" w:rsidRPr="009327F7" w:rsidRDefault="00AF2AB4" w:rsidP="00321639">
      <w:pPr>
        <w:pStyle w:val="Heading1"/>
        <w:spacing w:after="240"/>
        <w:ind w:left="862" w:hanging="862"/>
        <w:jc w:val="both"/>
        <w:rPr>
          <w:sz w:val="28"/>
        </w:rPr>
      </w:pPr>
      <w:bookmarkStart w:id="53" w:name="_Part_E_-"/>
      <w:bookmarkStart w:id="54" w:name="_Toc76112889"/>
      <w:bookmarkEnd w:id="53"/>
      <w:r w:rsidRPr="009327F7">
        <w:rPr>
          <w:sz w:val="28"/>
        </w:rPr>
        <w:t>Part E - Further Information</w:t>
      </w:r>
      <w:bookmarkEnd w:id="54"/>
      <w:r w:rsidRPr="009327F7">
        <w:rPr>
          <w:sz w:val="28"/>
        </w:rPr>
        <w:t xml:space="preserve"> </w:t>
      </w:r>
    </w:p>
    <w:p w14:paraId="5DF47650" w14:textId="77777777" w:rsidR="00E31598" w:rsidRDefault="00AF2AB4" w:rsidP="00321639">
      <w:pPr>
        <w:pStyle w:val="Heading2"/>
        <w:tabs>
          <w:tab w:val="center" w:pos="3013"/>
        </w:tabs>
        <w:spacing w:after="240"/>
        <w:ind w:left="-15" w:firstLine="0"/>
        <w:jc w:val="both"/>
      </w:pPr>
      <w:bookmarkStart w:id="55" w:name="_Toc76112890"/>
      <w:r>
        <w:t xml:space="preserve">5.1 </w:t>
      </w:r>
      <w:r>
        <w:tab/>
        <w:t>Contact for W</w:t>
      </w:r>
      <w:r w:rsidR="00F53342">
        <w:t>est Berkshire</w:t>
      </w:r>
      <w:r>
        <w:t xml:space="preserve"> Licensing Team</w:t>
      </w:r>
      <w:bookmarkEnd w:id="55"/>
      <w:r>
        <w:t xml:space="preserve"> </w:t>
      </w:r>
    </w:p>
    <w:p w14:paraId="066BC2EB" w14:textId="77777777" w:rsidR="00F53342" w:rsidRPr="00BC484B" w:rsidRDefault="00F53342" w:rsidP="00AC11C2">
      <w:pPr>
        <w:spacing w:after="0" w:line="259" w:lineRule="auto"/>
        <w:ind w:left="-6" w:hanging="11"/>
        <w:rPr>
          <w:szCs w:val="24"/>
        </w:rPr>
      </w:pPr>
      <w:r w:rsidRPr="00BC484B">
        <w:rPr>
          <w:szCs w:val="24"/>
        </w:rPr>
        <w:t>L</w:t>
      </w:r>
      <w:r w:rsidR="00AC11C2" w:rsidRPr="00BC484B">
        <w:rPr>
          <w:szCs w:val="24"/>
        </w:rPr>
        <w:t>icensing Team</w:t>
      </w:r>
    </w:p>
    <w:p w14:paraId="6F215B67" w14:textId="77777777" w:rsidR="00F53342" w:rsidRPr="00BC484B" w:rsidRDefault="00AC11C2" w:rsidP="00AC11C2">
      <w:pPr>
        <w:spacing w:after="0" w:line="259" w:lineRule="auto"/>
        <w:ind w:left="-6" w:hanging="11"/>
        <w:rPr>
          <w:szCs w:val="24"/>
        </w:rPr>
      </w:pPr>
      <w:r w:rsidRPr="00BC484B">
        <w:rPr>
          <w:szCs w:val="24"/>
        </w:rPr>
        <w:t>West Berkshire District Council</w:t>
      </w:r>
    </w:p>
    <w:p w14:paraId="35C80973" w14:textId="340A1346" w:rsidR="00AC11C2" w:rsidRPr="00BC484B" w:rsidRDefault="00BC484B" w:rsidP="00AC11C2">
      <w:pPr>
        <w:spacing w:after="0" w:line="259" w:lineRule="auto"/>
        <w:ind w:left="-6" w:hanging="11"/>
        <w:rPr>
          <w:szCs w:val="24"/>
        </w:rPr>
      </w:pPr>
      <w:r w:rsidRPr="00BC484B">
        <w:rPr>
          <w:szCs w:val="24"/>
          <w:shd w:val="clear" w:color="auto" w:fill="FFFFFF"/>
        </w:rPr>
        <w:t>Theale Library</w:t>
      </w:r>
      <w:r w:rsidRPr="00BC484B">
        <w:rPr>
          <w:szCs w:val="24"/>
        </w:rPr>
        <w:br/>
      </w:r>
      <w:r w:rsidRPr="00BC484B">
        <w:rPr>
          <w:szCs w:val="24"/>
          <w:shd w:val="clear" w:color="auto" w:fill="FFFFFF"/>
        </w:rPr>
        <w:t>Church Street</w:t>
      </w:r>
      <w:r w:rsidRPr="00BC484B">
        <w:rPr>
          <w:szCs w:val="24"/>
        </w:rPr>
        <w:br/>
      </w:r>
      <w:r w:rsidRPr="00BC484B">
        <w:rPr>
          <w:szCs w:val="24"/>
          <w:shd w:val="clear" w:color="auto" w:fill="FFFFFF"/>
        </w:rPr>
        <w:lastRenderedPageBreak/>
        <w:t>Theale</w:t>
      </w:r>
      <w:r w:rsidRPr="00BC484B">
        <w:rPr>
          <w:szCs w:val="24"/>
        </w:rPr>
        <w:br/>
      </w:r>
      <w:r w:rsidRPr="00BC484B">
        <w:rPr>
          <w:szCs w:val="24"/>
          <w:shd w:val="clear" w:color="auto" w:fill="FFFFFF"/>
        </w:rPr>
        <w:t>Berkshire RG7 5BZ</w:t>
      </w:r>
    </w:p>
    <w:p w14:paraId="4681640E" w14:textId="77777777" w:rsidR="00BC484B" w:rsidRDefault="00BC484B" w:rsidP="00AC11C2">
      <w:pPr>
        <w:spacing w:line="259" w:lineRule="auto"/>
        <w:ind w:left="-6" w:hanging="11"/>
      </w:pPr>
    </w:p>
    <w:p w14:paraId="561F5811" w14:textId="1E79ECE2" w:rsidR="00F53342" w:rsidRPr="00F53342" w:rsidRDefault="00F53342" w:rsidP="00AC11C2">
      <w:pPr>
        <w:spacing w:line="259" w:lineRule="auto"/>
        <w:ind w:left="-6" w:hanging="11"/>
      </w:pPr>
      <w:r w:rsidRPr="00F53342">
        <w:t>Tel: 01635 519184</w:t>
      </w:r>
    </w:p>
    <w:p w14:paraId="0B827579" w14:textId="7F9C4D5C" w:rsidR="00F53342" w:rsidRPr="00AC11C2" w:rsidRDefault="00F53342" w:rsidP="00AC11C2">
      <w:pPr>
        <w:spacing w:line="259" w:lineRule="auto"/>
        <w:ind w:left="-6" w:hanging="11"/>
        <w:rPr>
          <w:b/>
        </w:rPr>
      </w:pPr>
      <w:r w:rsidRPr="00F53342">
        <w:t xml:space="preserve">Email: </w:t>
      </w:r>
      <w:hyperlink r:id="rId12" w:history="1">
        <w:r w:rsidRPr="00F53342">
          <w:rPr>
            <w:rStyle w:val="Hyperlink"/>
          </w:rPr>
          <w:t>licensing@westberks.gov.uk</w:t>
        </w:r>
      </w:hyperlink>
    </w:p>
    <w:p w14:paraId="26E148A6" w14:textId="77777777" w:rsidR="00F53342" w:rsidRDefault="00F53342" w:rsidP="00AC11C2">
      <w:pPr>
        <w:spacing w:line="259" w:lineRule="auto"/>
        <w:ind w:left="-6" w:hanging="11"/>
      </w:pPr>
      <w:hyperlink r:id="rId13">
        <w:r w:rsidRPr="00F53342">
          <w:rPr>
            <w:rStyle w:val="Hyperlink"/>
          </w:rPr>
          <w:t>www.westberks.gov.uk</w:t>
        </w:r>
      </w:hyperlink>
    </w:p>
    <w:p w14:paraId="2BACC9CB" w14:textId="77777777" w:rsidR="00E31598" w:rsidRDefault="00AF2AB4" w:rsidP="00AC11C2">
      <w:pPr>
        <w:pStyle w:val="Heading2"/>
        <w:tabs>
          <w:tab w:val="center" w:pos="2700"/>
        </w:tabs>
        <w:spacing w:after="240"/>
        <w:ind w:left="-15" w:firstLine="0"/>
      </w:pPr>
      <w:bookmarkStart w:id="56" w:name="_Toc76112891"/>
      <w:r>
        <w:t xml:space="preserve">5.2 </w:t>
      </w:r>
      <w:r>
        <w:tab/>
        <w:t>Contact for Gambling Commission</w:t>
      </w:r>
      <w:bookmarkEnd w:id="56"/>
    </w:p>
    <w:p w14:paraId="1EC64126" w14:textId="77777777" w:rsidR="00E31598" w:rsidRDefault="00AF2AB4" w:rsidP="00AC11C2">
      <w:pPr>
        <w:spacing w:after="0"/>
        <w:ind w:left="692" w:right="6"/>
      </w:pPr>
      <w:r>
        <w:t>Gambling Commission</w:t>
      </w:r>
    </w:p>
    <w:p w14:paraId="36BDFE76" w14:textId="77777777" w:rsidR="00E31598" w:rsidRDefault="00AC11C2" w:rsidP="00AC11C2">
      <w:pPr>
        <w:spacing w:after="0"/>
        <w:ind w:left="692" w:right="6"/>
      </w:pPr>
      <w:r>
        <w:t>Victoria Square House</w:t>
      </w:r>
    </w:p>
    <w:p w14:paraId="31D7BC6D" w14:textId="77777777" w:rsidR="00E31598" w:rsidRDefault="00AC11C2" w:rsidP="00AC11C2">
      <w:pPr>
        <w:spacing w:after="0"/>
        <w:ind w:left="692" w:right="6"/>
      </w:pPr>
      <w:r>
        <w:t>Victoria Square</w:t>
      </w:r>
    </w:p>
    <w:p w14:paraId="3C6466FB" w14:textId="77777777" w:rsidR="00E31598" w:rsidRDefault="00AC11C2" w:rsidP="00AC11C2">
      <w:pPr>
        <w:spacing w:after="0"/>
        <w:ind w:left="692" w:right="6"/>
      </w:pPr>
      <w:r>
        <w:t>Birmingham</w:t>
      </w:r>
    </w:p>
    <w:p w14:paraId="72CF8CAA" w14:textId="77777777" w:rsidR="00E31598" w:rsidRDefault="00AF2AB4" w:rsidP="00AC11C2">
      <w:pPr>
        <w:spacing w:after="0"/>
        <w:ind w:left="692" w:right="6"/>
      </w:pPr>
      <w:r>
        <w:t>B2 4BP</w:t>
      </w:r>
    </w:p>
    <w:p w14:paraId="1F543BAA" w14:textId="77777777" w:rsidR="00AC11C2" w:rsidRDefault="00AC11C2" w:rsidP="00AC11C2">
      <w:pPr>
        <w:spacing w:after="0"/>
        <w:ind w:left="692" w:right="6"/>
      </w:pPr>
    </w:p>
    <w:p w14:paraId="7D819D6E" w14:textId="77777777" w:rsidR="009E2E38" w:rsidRDefault="00AF2AB4" w:rsidP="00AC11C2">
      <w:pPr>
        <w:ind w:left="-7" w:right="5" w:hanging="10"/>
      </w:pPr>
      <w:r>
        <w:t xml:space="preserve">Tel: 0121 230 </w:t>
      </w:r>
      <w:r w:rsidR="005F7214">
        <w:t>6666</w:t>
      </w:r>
    </w:p>
    <w:p w14:paraId="70817966" w14:textId="77777777" w:rsidR="00E31598" w:rsidRDefault="009E2E38" w:rsidP="00AC11C2">
      <w:pPr>
        <w:ind w:left="-7" w:right="5" w:hanging="10"/>
      </w:pPr>
      <w:r>
        <w:t xml:space="preserve">Email: </w:t>
      </w:r>
      <w:r w:rsidR="005F7214" w:rsidRPr="005F7214">
        <w:t>info@gamblingcommission.gov.uk</w:t>
      </w:r>
    </w:p>
    <w:p w14:paraId="321B2263" w14:textId="77777777" w:rsidR="00F53342" w:rsidRDefault="00AF2AB4" w:rsidP="00AC11C2">
      <w:pPr>
        <w:spacing w:line="259" w:lineRule="auto"/>
        <w:ind w:left="-5" w:hanging="10"/>
        <w:rPr>
          <w:b/>
          <w:bCs/>
          <w:sz w:val="32"/>
          <w:szCs w:val="32"/>
        </w:rPr>
      </w:pPr>
      <w:r>
        <w:t xml:space="preserve">Website: </w:t>
      </w:r>
      <w:hyperlink r:id="rId14">
        <w:r>
          <w:rPr>
            <w:color w:val="0000FF"/>
            <w:u w:val="single" w:color="0000FF"/>
          </w:rPr>
          <w:t>www.gamblingcommission.gov.uk</w:t>
        </w:r>
      </w:hyperlink>
      <w:hyperlink r:id="rId15">
        <w:r>
          <w:rPr>
            <w:b/>
          </w:rPr>
          <w:t xml:space="preserve"> </w:t>
        </w:r>
      </w:hyperlink>
    </w:p>
    <w:p w14:paraId="5602EBD5" w14:textId="77777777" w:rsidR="009327F7" w:rsidRDefault="009327F7" w:rsidP="00AC11C2">
      <w:pPr>
        <w:ind w:left="0" w:firstLine="0"/>
        <w:rPr>
          <w:b/>
          <w:bCs/>
          <w:sz w:val="32"/>
          <w:szCs w:val="32"/>
        </w:rPr>
      </w:pPr>
      <w:r>
        <w:rPr>
          <w:b/>
          <w:bCs/>
          <w:sz w:val="32"/>
          <w:szCs w:val="32"/>
        </w:rPr>
        <w:br w:type="page"/>
      </w:r>
    </w:p>
    <w:p w14:paraId="491E293D" w14:textId="77777777" w:rsidR="007F259D" w:rsidRPr="009327F7" w:rsidRDefault="007F259D" w:rsidP="00AC11C2">
      <w:pPr>
        <w:pStyle w:val="Heading1"/>
        <w:spacing w:after="240"/>
        <w:ind w:left="862" w:hanging="862"/>
        <w:jc w:val="left"/>
        <w:rPr>
          <w:sz w:val="28"/>
        </w:rPr>
      </w:pPr>
      <w:bookmarkStart w:id="57" w:name="_Toc76112892"/>
      <w:r w:rsidRPr="009327F7">
        <w:rPr>
          <w:sz w:val="28"/>
        </w:rPr>
        <w:lastRenderedPageBreak/>
        <w:t>Appendix A List of Consultees</w:t>
      </w:r>
      <w:bookmarkEnd w:id="57"/>
    </w:p>
    <w:p w14:paraId="2520E15A" w14:textId="77777777" w:rsidR="00F53342" w:rsidRPr="00F53342" w:rsidRDefault="00F53342" w:rsidP="00F53342">
      <w:pPr>
        <w:numPr>
          <w:ilvl w:val="0"/>
          <w:numId w:val="38"/>
        </w:numPr>
        <w:spacing w:after="98" w:line="259" w:lineRule="auto"/>
        <w:ind w:left="0" w:firstLine="0"/>
      </w:pPr>
      <w:r w:rsidRPr="00F53342">
        <w:t>As</w:t>
      </w:r>
      <w:r w:rsidR="00AC11C2">
        <w:t>sociation of British Bookmakers</w:t>
      </w:r>
    </w:p>
    <w:p w14:paraId="79720B84" w14:textId="77777777" w:rsidR="00F53342" w:rsidRDefault="00F53342" w:rsidP="00F53342">
      <w:pPr>
        <w:numPr>
          <w:ilvl w:val="0"/>
          <w:numId w:val="38"/>
        </w:numPr>
        <w:spacing w:after="98" w:line="259" w:lineRule="auto"/>
        <w:ind w:left="0" w:firstLine="0"/>
      </w:pPr>
      <w:r w:rsidRPr="00F53342">
        <w:t>Association</w:t>
      </w:r>
      <w:r w:rsidR="00AC11C2">
        <w:t xml:space="preserve"> of Licensed Multiple Retailers</w:t>
      </w:r>
    </w:p>
    <w:p w14:paraId="0F0109E2" w14:textId="77777777" w:rsidR="00A66FCD" w:rsidRPr="00A66FCD" w:rsidRDefault="00A66FCD" w:rsidP="00A66FCD">
      <w:pPr>
        <w:numPr>
          <w:ilvl w:val="0"/>
          <w:numId w:val="38"/>
        </w:numPr>
        <w:spacing w:after="98" w:line="259" w:lineRule="auto"/>
        <w:ind w:left="0" w:firstLine="0"/>
      </w:pPr>
      <w:r w:rsidRPr="00A66FCD">
        <w:t>Berkshire Healthcare NHS Foundation Trust</w:t>
      </w:r>
    </w:p>
    <w:p w14:paraId="2730AE48" w14:textId="77777777" w:rsidR="00F53342" w:rsidRPr="00F53342" w:rsidRDefault="00AC11C2" w:rsidP="00F53342">
      <w:pPr>
        <w:numPr>
          <w:ilvl w:val="0"/>
          <w:numId w:val="38"/>
        </w:numPr>
        <w:spacing w:after="98" w:line="259" w:lineRule="auto"/>
        <w:ind w:left="0" w:firstLine="0"/>
      </w:pPr>
      <w:r>
        <w:t>Bingo Association</w:t>
      </w:r>
    </w:p>
    <w:p w14:paraId="119AC638" w14:textId="77777777" w:rsidR="00F53342" w:rsidRPr="00F53342" w:rsidRDefault="00F53342" w:rsidP="00F53342">
      <w:pPr>
        <w:numPr>
          <w:ilvl w:val="0"/>
          <w:numId w:val="38"/>
        </w:numPr>
        <w:spacing w:after="98" w:line="259" w:lineRule="auto"/>
        <w:ind w:left="0" w:firstLine="0"/>
      </w:pPr>
      <w:r w:rsidRPr="00F53342">
        <w:t>British Amuse</w:t>
      </w:r>
      <w:r w:rsidR="00AC11C2">
        <w:t>ment Catering Trade Association</w:t>
      </w:r>
    </w:p>
    <w:p w14:paraId="79B2FF73" w14:textId="7A28C588" w:rsidR="00F53342" w:rsidRPr="00F53342" w:rsidRDefault="00F53342" w:rsidP="00F53342">
      <w:pPr>
        <w:numPr>
          <w:ilvl w:val="0"/>
          <w:numId w:val="38"/>
        </w:numPr>
        <w:spacing w:after="98" w:line="259" w:lineRule="auto"/>
        <w:ind w:left="0" w:firstLine="0"/>
      </w:pPr>
      <w:r w:rsidRPr="00F53342">
        <w:t>B</w:t>
      </w:r>
      <w:r w:rsidR="00AC11C2">
        <w:t>ritish Institute of Inn</w:t>
      </w:r>
      <w:r w:rsidR="00C25788">
        <w:t>k</w:t>
      </w:r>
      <w:r w:rsidR="00AC11C2">
        <w:t>eeping</w:t>
      </w:r>
    </w:p>
    <w:p w14:paraId="62FEC5F4" w14:textId="77777777" w:rsidR="00F53342" w:rsidRDefault="00F53342" w:rsidP="00F53342">
      <w:pPr>
        <w:numPr>
          <w:ilvl w:val="0"/>
          <w:numId w:val="38"/>
        </w:numPr>
        <w:spacing w:after="98" w:line="259" w:lineRule="auto"/>
        <w:ind w:left="0" w:firstLine="0"/>
      </w:pPr>
      <w:r w:rsidRPr="00F53342">
        <w:t>B</w:t>
      </w:r>
      <w:r w:rsidR="00AC11C2">
        <w:t>ritish Beer and Pub Association</w:t>
      </w:r>
    </w:p>
    <w:p w14:paraId="79B58309" w14:textId="1F93BB3A" w:rsidR="00A66FCD" w:rsidRPr="00A66FCD" w:rsidRDefault="00A66FCD" w:rsidP="00A66FCD">
      <w:pPr>
        <w:numPr>
          <w:ilvl w:val="0"/>
          <w:numId w:val="38"/>
        </w:numPr>
        <w:spacing w:after="98" w:line="259" w:lineRule="auto"/>
        <w:ind w:left="0" w:firstLine="0"/>
      </w:pPr>
      <w:r w:rsidRPr="00A66FCD">
        <w:t xml:space="preserve">Buckinghamshire, Oxfordshire and Berkshire West Integrated Care </w:t>
      </w:r>
      <w:r>
        <w:tab/>
      </w:r>
      <w:r w:rsidRPr="00A66FCD">
        <w:t>System</w:t>
      </w:r>
    </w:p>
    <w:p w14:paraId="1EFAA757" w14:textId="77777777" w:rsidR="00F53342" w:rsidRPr="00F53342" w:rsidRDefault="00AC11C2" w:rsidP="00F53342">
      <w:pPr>
        <w:numPr>
          <w:ilvl w:val="0"/>
          <w:numId w:val="38"/>
        </w:numPr>
        <w:spacing w:after="98" w:line="259" w:lineRule="auto"/>
        <w:ind w:left="0" w:firstLine="0"/>
      </w:pPr>
      <w:r>
        <w:t>Gamblers Anonymous</w:t>
      </w:r>
    </w:p>
    <w:p w14:paraId="10F274AC" w14:textId="77777777" w:rsidR="00F53342" w:rsidRPr="00F53342" w:rsidRDefault="00AC11C2" w:rsidP="00F53342">
      <w:pPr>
        <w:numPr>
          <w:ilvl w:val="0"/>
          <w:numId w:val="38"/>
        </w:numPr>
        <w:spacing w:after="98" w:line="259" w:lineRule="auto"/>
        <w:ind w:left="0" w:firstLine="0"/>
      </w:pPr>
      <w:r>
        <w:t>Gambling Commission</w:t>
      </w:r>
    </w:p>
    <w:p w14:paraId="4072A993" w14:textId="77777777" w:rsidR="00F53342" w:rsidRPr="00F53342" w:rsidRDefault="00AC11C2" w:rsidP="00F53342">
      <w:pPr>
        <w:numPr>
          <w:ilvl w:val="0"/>
          <w:numId w:val="38"/>
        </w:numPr>
        <w:spacing w:after="98" w:line="259" w:lineRule="auto"/>
        <w:ind w:left="0" w:firstLine="0"/>
      </w:pPr>
      <w:r>
        <w:t>GAMCARE</w:t>
      </w:r>
    </w:p>
    <w:p w14:paraId="7B9D4E12" w14:textId="77777777" w:rsidR="00F53342" w:rsidRPr="00F53342" w:rsidRDefault="00F53342" w:rsidP="00F53342">
      <w:pPr>
        <w:numPr>
          <w:ilvl w:val="0"/>
          <w:numId w:val="38"/>
        </w:numPr>
        <w:spacing w:after="98" w:line="259" w:lineRule="auto"/>
        <w:ind w:left="0" w:firstLine="0"/>
      </w:pPr>
      <w:r w:rsidRPr="00F53342">
        <w:t>Holders of existing gambling li</w:t>
      </w:r>
      <w:r w:rsidR="00AC11C2">
        <w:t>cences / permits</w:t>
      </w:r>
    </w:p>
    <w:p w14:paraId="5CC910D5" w14:textId="77777777" w:rsidR="00F53342" w:rsidRPr="00F53342" w:rsidRDefault="00F53342" w:rsidP="00F53342">
      <w:pPr>
        <w:numPr>
          <w:ilvl w:val="0"/>
          <w:numId w:val="38"/>
        </w:numPr>
        <w:spacing w:after="98" w:line="259" w:lineRule="auto"/>
        <w:ind w:left="0" w:firstLine="0"/>
      </w:pPr>
      <w:r w:rsidRPr="00F53342">
        <w:t>Nat</w:t>
      </w:r>
      <w:r w:rsidR="00AC11C2">
        <w:t>ional Association of Bookmakers</w:t>
      </w:r>
    </w:p>
    <w:p w14:paraId="2897A4CE" w14:textId="77777777" w:rsidR="00F53342" w:rsidRPr="00F53342" w:rsidRDefault="00AC11C2" w:rsidP="00F53342">
      <w:pPr>
        <w:numPr>
          <w:ilvl w:val="0"/>
          <w:numId w:val="38"/>
        </w:numPr>
        <w:spacing w:after="98" w:line="259" w:lineRule="auto"/>
        <w:ind w:left="0" w:firstLine="0"/>
      </w:pPr>
      <w:r>
        <w:t>Parish and Town Councils</w:t>
      </w:r>
    </w:p>
    <w:p w14:paraId="2401171A" w14:textId="77777777" w:rsidR="00F53342" w:rsidRPr="00F53342" w:rsidRDefault="00AC11C2" w:rsidP="00F53342">
      <w:pPr>
        <w:numPr>
          <w:ilvl w:val="0"/>
          <w:numId w:val="38"/>
        </w:numPr>
        <w:spacing w:after="98" w:line="259" w:lineRule="auto"/>
        <w:ind w:left="0" w:firstLine="0"/>
      </w:pPr>
      <w:r>
        <w:t>Public Consultation Portal</w:t>
      </w:r>
    </w:p>
    <w:p w14:paraId="58E00FDE" w14:textId="77777777" w:rsidR="00F53342" w:rsidRPr="00F53342" w:rsidRDefault="00AC11C2" w:rsidP="00F53342">
      <w:pPr>
        <w:numPr>
          <w:ilvl w:val="0"/>
          <w:numId w:val="38"/>
        </w:numPr>
        <w:spacing w:after="98" w:line="259" w:lineRule="auto"/>
        <w:ind w:left="0" w:firstLine="0"/>
      </w:pPr>
      <w:r>
        <w:t>Public Health Team</w:t>
      </w:r>
    </w:p>
    <w:p w14:paraId="26CDA62B" w14:textId="77777777" w:rsidR="00F53342" w:rsidRPr="00F53342" w:rsidRDefault="00AC11C2" w:rsidP="00F53342">
      <w:pPr>
        <w:numPr>
          <w:ilvl w:val="0"/>
          <w:numId w:val="38"/>
        </w:numPr>
        <w:spacing w:after="98" w:line="259" w:lineRule="auto"/>
        <w:ind w:left="0" w:firstLine="0"/>
      </w:pPr>
      <w:r>
        <w:t>Royal Berkshire Fire and Rescue</w:t>
      </w:r>
    </w:p>
    <w:p w14:paraId="3A6C9664" w14:textId="77777777" w:rsidR="00F53342" w:rsidRPr="00F53342" w:rsidRDefault="00AC11C2" w:rsidP="00F53342">
      <w:pPr>
        <w:numPr>
          <w:ilvl w:val="0"/>
          <w:numId w:val="38"/>
        </w:numPr>
        <w:spacing w:after="98" w:line="259" w:lineRule="auto"/>
        <w:ind w:left="0" w:firstLine="0"/>
      </w:pPr>
      <w:r>
        <w:t>Thames Valley Police</w:t>
      </w:r>
    </w:p>
    <w:p w14:paraId="72D23AD7" w14:textId="77777777" w:rsidR="00F53342" w:rsidRPr="00F53342" w:rsidRDefault="00F53342" w:rsidP="00F53342">
      <w:pPr>
        <w:numPr>
          <w:ilvl w:val="0"/>
          <w:numId w:val="38"/>
        </w:numPr>
        <w:spacing w:after="98" w:line="259" w:lineRule="auto"/>
        <w:ind w:left="0" w:firstLine="0"/>
      </w:pPr>
      <w:r w:rsidRPr="00F53342">
        <w:t>West Berkshi</w:t>
      </w:r>
      <w:r w:rsidR="00AC11C2">
        <w:t>re Council Environmental Health</w:t>
      </w:r>
    </w:p>
    <w:p w14:paraId="06283302" w14:textId="77777777" w:rsidR="00F53342" w:rsidRDefault="00F53342" w:rsidP="00F53342">
      <w:pPr>
        <w:numPr>
          <w:ilvl w:val="0"/>
          <w:numId w:val="38"/>
        </w:numPr>
        <w:spacing w:after="98" w:line="259" w:lineRule="auto"/>
        <w:ind w:left="0" w:firstLine="0"/>
      </w:pPr>
      <w:r w:rsidRPr="00F53342">
        <w:t>West Berkshire Co</w:t>
      </w:r>
      <w:r w:rsidR="00AC11C2">
        <w:t>uncil Planning</w:t>
      </w:r>
    </w:p>
    <w:p w14:paraId="6E5E2584" w14:textId="15947FFA" w:rsidR="00EC72FE" w:rsidRDefault="00EC72FE" w:rsidP="00F53342">
      <w:pPr>
        <w:numPr>
          <w:ilvl w:val="0"/>
          <w:numId w:val="38"/>
        </w:numPr>
        <w:spacing w:after="98" w:line="259" w:lineRule="auto"/>
        <w:ind w:left="0" w:firstLine="0"/>
      </w:pPr>
      <w:r w:rsidRPr="00EC72FE">
        <w:t>Berkshire West Safeguarding Children’s Partnership</w:t>
      </w:r>
    </w:p>
    <w:p w14:paraId="1ACCFF08" w14:textId="7632DD3D" w:rsidR="00EC72FE" w:rsidRPr="00F53342" w:rsidRDefault="00EC72FE" w:rsidP="00F53342">
      <w:pPr>
        <w:numPr>
          <w:ilvl w:val="0"/>
          <w:numId w:val="38"/>
        </w:numPr>
        <w:spacing w:after="98" w:line="259" w:lineRule="auto"/>
        <w:ind w:left="0" w:firstLine="0"/>
      </w:pPr>
      <w:r w:rsidRPr="00EC72FE">
        <w:t>West of Berkshire Safeguarding Adults Board</w:t>
      </w:r>
    </w:p>
    <w:p w14:paraId="6EB993E7" w14:textId="77777777" w:rsidR="00B237E3" w:rsidRDefault="00B237E3">
      <w:pPr>
        <w:ind w:left="0" w:firstLine="0"/>
        <w:rPr>
          <w:b/>
          <w:sz w:val="32"/>
        </w:rPr>
      </w:pPr>
      <w:r>
        <w:br w:type="page"/>
      </w:r>
    </w:p>
    <w:p w14:paraId="606BF815" w14:textId="77777777" w:rsidR="00E31598" w:rsidRDefault="00AF2AB4">
      <w:pPr>
        <w:spacing w:line="259" w:lineRule="auto"/>
        <w:ind w:left="-1" w:right="467" w:firstLine="0"/>
        <w:jc w:val="right"/>
      </w:pPr>
      <w:r>
        <w:lastRenderedPageBreak/>
        <w:t xml:space="preserve"> </w:t>
      </w:r>
    </w:p>
    <w:p w14:paraId="29191E83" w14:textId="77777777" w:rsidR="00522EE1" w:rsidRPr="00AC11C2" w:rsidRDefault="00522EE1" w:rsidP="00AC11C2">
      <w:pPr>
        <w:pStyle w:val="Heading1"/>
        <w:spacing w:after="415"/>
        <w:ind w:left="862" w:hanging="862"/>
        <w:jc w:val="left"/>
        <w:rPr>
          <w:sz w:val="28"/>
        </w:rPr>
      </w:pPr>
      <w:bookmarkStart w:id="58" w:name="_Toc72503847"/>
      <w:bookmarkStart w:id="59" w:name="_Toc76112893"/>
      <w:r w:rsidRPr="009327F7">
        <w:rPr>
          <w:sz w:val="28"/>
        </w:rPr>
        <w:t xml:space="preserve">Appendix </w:t>
      </w:r>
      <w:r w:rsidR="00487F13" w:rsidRPr="009327F7">
        <w:rPr>
          <w:sz w:val="28"/>
        </w:rPr>
        <w:t>B</w:t>
      </w:r>
      <w:r w:rsidRPr="009327F7">
        <w:rPr>
          <w:sz w:val="28"/>
        </w:rPr>
        <w:t xml:space="preserve"> Gambling Act Glossary</w:t>
      </w:r>
      <w:bookmarkEnd w:id="58"/>
      <w:bookmarkEnd w:id="59"/>
    </w:p>
    <w:tbl>
      <w:tblPr>
        <w:tblStyle w:val="TableGrid"/>
        <w:tblW w:w="9356" w:type="dxa"/>
        <w:tblInd w:w="-572" w:type="dxa"/>
        <w:tblCellMar>
          <w:top w:w="7" w:type="dxa"/>
          <w:left w:w="106" w:type="dxa"/>
          <w:right w:w="55" w:type="dxa"/>
        </w:tblCellMar>
        <w:tblLook w:val="04A0" w:firstRow="1" w:lastRow="0" w:firstColumn="1" w:lastColumn="0" w:noHBand="0" w:noVBand="1"/>
      </w:tblPr>
      <w:tblGrid>
        <w:gridCol w:w="3513"/>
        <w:gridCol w:w="5843"/>
      </w:tblGrid>
      <w:tr w:rsidR="00522EE1" w14:paraId="6BEDE400" w14:textId="77777777" w:rsidTr="00AC11C2">
        <w:trPr>
          <w:trHeight w:val="961"/>
        </w:trPr>
        <w:tc>
          <w:tcPr>
            <w:tcW w:w="3513" w:type="dxa"/>
            <w:tcBorders>
              <w:top w:val="single" w:sz="4" w:space="0" w:color="000000"/>
              <w:left w:val="single" w:sz="4" w:space="0" w:color="000000"/>
              <w:bottom w:val="single" w:sz="4" w:space="0" w:color="000000"/>
              <w:right w:val="single" w:sz="4" w:space="0" w:color="000000"/>
            </w:tcBorders>
          </w:tcPr>
          <w:p w14:paraId="43B45C1C" w14:textId="77777777" w:rsidR="00522EE1" w:rsidRDefault="00522EE1" w:rsidP="00E25BFD">
            <w:pPr>
              <w:spacing w:line="259" w:lineRule="auto"/>
              <w:ind w:left="2" w:firstLine="0"/>
            </w:pPr>
            <w:r>
              <w:rPr>
                <w:b/>
                <w:sz w:val="22"/>
              </w:rPr>
              <w:t xml:space="preserve">Adult Gaming Centres </w:t>
            </w:r>
          </w:p>
        </w:tc>
        <w:tc>
          <w:tcPr>
            <w:tcW w:w="5843" w:type="dxa"/>
            <w:tcBorders>
              <w:top w:val="single" w:sz="4" w:space="0" w:color="000000"/>
              <w:left w:val="single" w:sz="4" w:space="0" w:color="000000"/>
              <w:bottom w:val="single" w:sz="4" w:space="0" w:color="000000"/>
              <w:right w:val="single" w:sz="4" w:space="0" w:color="000000"/>
            </w:tcBorders>
          </w:tcPr>
          <w:p w14:paraId="793E73D0" w14:textId="77777777" w:rsidR="00AC11C2" w:rsidRPr="00AC11C2" w:rsidRDefault="00522EE1" w:rsidP="00AC11C2">
            <w:pPr>
              <w:spacing w:after="0" w:line="239" w:lineRule="auto"/>
              <w:ind w:left="0" w:right="36" w:firstLine="0"/>
              <w:rPr>
                <w:sz w:val="22"/>
              </w:rPr>
            </w:pPr>
            <w:r>
              <w:rPr>
                <w:sz w:val="22"/>
              </w:rPr>
              <w:t>Adult Gaming Centres must have a premises licence from the licensing authority to make category B, C and D gaming machines ava</w:t>
            </w:r>
            <w:r w:rsidR="00AC11C2">
              <w:rPr>
                <w:sz w:val="22"/>
              </w:rPr>
              <w:t>ilable to their customers.</w:t>
            </w:r>
          </w:p>
        </w:tc>
      </w:tr>
      <w:tr w:rsidR="00522EE1" w14:paraId="71DE1522" w14:textId="77777777" w:rsidTr="00E25BFD">
        <w:trPr>
          <w:trHeight w:val="768"/>
        </w:trPr>
        <w:tc>
          <w:tcPr>
            <w:tcW w:w="3513" w:type="dxa"/>
            <w:tcBorders>
              <w:top w:val="single" w:sz="4" w:space="0" w:color="000000"/>
              <w:left w:val="single" w:sz="4" w:space="0" w:color="000000"/>
              <w:bottom w:val="single" w:sz="4" w:space="0" w:color="000000"/>
              <w:right w:val="single" w:sz="4" w:space="0" w:color="000000"/>
            </w:tcBorders>
          </w:tcPr>
          <w:p w14:paraId="2050D481" w14:textId="77777777" w:rsidR="00522EE1" w:rsidRDefault="00522EE1" w:rsidP="00E25BFD">
            <w:pPr>
              <w:spacing w:line="259" w:lineRule="auto"/>
              <w:ind w:left="2" w:firstLine="0"/>
            </w:pPr>
            <w:r>
              <w:rPr>
                <w:b/>
                <w:sz w:val="22"/>
              </w:rPr>
              <w:t xml:space="preserve">Betting Premises </w:t>
            </w:r>
          </w:p>
        </w:tc>
        <w:tc>
          <w:tcPr>
            <w:tcW w:w="5843" w:type="dxa"/>
            <w:tcBorders>
              <w:top w:val="single" w:sz="4" w:space="0" w:color="000000"/>
              <w:left w:val="single" w:sz="4" w:space="0" w:color="000000"/>
              <w:bottom w:val="single" w:sz="4" w:space="0" w:color="000000"/>
              <w:right w:val="single" w:sz="4" w:space="0" w:color="000000"/>
            </w:tcBorders>
          </w:tcPr>
          <w:p w14:paraId="57F5201E" w14:textId="77777777" w:rsidR="00522EE1" w:rsidRDefault="00522EE1" w:rsidP="00AC11C2">
            <w:pPr>
              <w:spacing w:after="0" w:line="238" w:lineRule="auto"/>
              <w:ind w:left="0" w:firstLine="0"/>
            </w:pPr>
            <w:r>
              <w:rPr>
                <w:sz w:val="22"/>
              </w:rPr>
              <w:t>The Act contains a single class of licence for betting premises, which includes track and non-track.</w:t>
            </w:r>
          </w:p>
        </w:tc>
      </w:tr>
      <w:tr w:rsidR="00522EE1" w14:paraId="78F3CF9C" w14:textId="77777777" w:rsidTr="00E25BFD">
        <w:trPr>
          <w:trHeight w:val="1529"/>
        </w:trPr>
        <w:tc>
          <w:tcPr>
            <w:tcW w:w="3513" w:type="dxa"/>
            <w:tcBorders>
              <w:top w:val="single" w:sz="4" w:space="0" w:color="000000"/>
              <w:left w:val="single" w:sz="4" w:space="0" w:color="000000"/>
              <w:bottom w:val="single" w:sz="4" w:space="0" w:color="000000"/>
              <w:right w:val="single" w:sz="4" w:space="0" w:color="000000"/>
            </w:tcBorders>
          </w:tcPr>
          <w:p w14:paraId="6FDDAB51" w14:textId="77777777" w:rsidR="00522EE1" w:rsidRDefault="00522EE1" w:rsidP="00E25BFD">
            <w:pPr>
              <w:spacing w:line="259" w:lineRule="auto"/>
              <w:ind w:left="2" w:firstLine="0"/>
            </w:pPr>
            <w:r>
              <w:rPr>
                <w:b/>
                <w:sz w:val="22"/>
              </w:rPr>
              <w:t xml:space="preserve">Bingo </w:t>
            </w:r>
          </w:p>
        </w:tc>
        <w:tc>
          <w:tcPr>
            <w:tcW w:w="5843" w:type="dxa"/>
            <w:tcBorders>
              <w:top w:val="single" w:sz="4" w:space="0" w:color="000000"/>
              <w:left w:val="single" w:sz="4" w:space="0" w:color="000000"/>
              <w:bottom w:val="single" w:sz="4" w:space="0" w:color="000000"/>
              <w:right w:val="single" w:sz="4" w:space="0" w:color="000000"/>
            </w:tcBorders>
          </w:tcPr>
          <w:p w14:paraId="260226E8" w14:textId="77777777" w:rsidR="00522EE1" w:rsidRDefault="00522EE1" w:rsidP="00AC11C2">
            <w:pPr>
              <w:spacing w:after="0" w:line="259" w:lineRule="auto"/>
              <w:ind w:left="0" w:firstLine="0"/>
            </w:pPr>
            <w:r>
              <w:rPr>
                <w:sz w:val="22"/>
              </w:rPr>
              <w:t>Two</w:t>
            </w:r>
            <w:r w:rsidR="00AC11C2">
              <w:rPr>
                <w:sz w:val="22"/>
              </w:rPr>
              <w:t xml:space="preserve"> types of bingo can be offered:</w:t>
            </w:r>
          </w:p>
          <w:p w14:paraId="3B9B5C16" w14:textId="77777777" w:rsidR="00522EE1" w:rsidRDefault="00522EE1" w:rsidP="00AC11C2">
            <w:pPr>
              <w:spacing w:after="0" w:line="239" w:lineRule="auto"/>
              <w:ind w:left="0" w:firstLine="0"/>
            </w:pPr>
            <w:r>
              <w:rPr>
                <w:sz w:val="22"/>
              </w:rPr>
              <w:t>Cash bingo - where the stakes paid made up the cash prize</w:t>
            </w:r>
            <w:r w:rsidR="00AC11C2">
              <w:rPr>
                <w:sz w:val="22"/>
              </w:rPr>
              <w:t>s that are won; or</w:t>
            </w:r>
          </w:p>
          <w:p w14:paraId="52288E9C" w14:textId="77777777" w:rsidR="00522EE1" w:rsidRDefault="00522EE1" w:rsidP="00AC11C2">
            <w:pPr>
              <w:spacing w:after="0"/>
              <w:ind w:left="0" w:firstLine="0"/>
            </w:pPr>
            <w:r>
              <w:rPr>
                <w:sz w:val="22"/>
              </w:rPr>
              <w:t>Prize bingo - where various forms of prizes are won and are not direc</w:t>
            </w:r>
            <w:r w:rsidR="00AC11C2">
              <w:rPr>
                <w:sz w:val="22"/>
              </w:rPr>
              <w:t>tly related to the stakes paid.</w:t>
            </w:r>
          </w:p>
        </w:tc>
      </w:tr>
      <w:tr w:rsidR="00522EE1" w14:paraId="0641A379" w14:textId="77777777" w:rsidTr="00E25BFD">
        <w:trPr>
          <w:trHeight w:val="768"/>
        </w:trPr>
        <w:tc>
          <w:tcPr>
            <w:tcW w:w="3513" w:type="dxa"/>
            <w:tcBorders>
              <w:top w:val="single" w:sz="4" w:space="0" w:color="000000"/>
              <w:left w:val="single" w:sz="4" w:space="0" w:color="000000"/>
              <w:bottom w:val="single" w:sz="4" w:space="0" w:color="000000"/>
              <w:right w:val="single" w:sz="4" w:space="0" w:color="000000"/>
            </w:tcBorders>
          </w:tcPr>
          <w:p w14:paraId="3C7084D0" w14:textId="77777777" w:rsidR="00522EE1" w:rsidRDefault="00522EE1" w:rsidP="00E25BFD">
            <w:pPr>
              <w:spacing w:line="259" w:lineRule="auto"/>
              <w:ind w:left="2" w:firstLine="0"/>
            </w:pPr>
            <w:r>
              <w:rPr>
                <w:b/>
                <w:sz w:val="22"/>
              </w:rPr>
              <w:t xml:space="preserve">Casinos </w:t>
            </w:r>
          </w:p>
        </w:tc>
        <w:tc>
          <w:tcPr>
            <w:tcW w:w="5843" w:type="dxa"/>
            <w:tcBorders>
              <w:top w:val="single" w:sz="4" w:space="0" w:color="000000"/>
              <w:left w:val="single" w:sz="4" w:space="0" w:color="000000"/>
              <w:bottom w:val="single" w:sz="4" w:space="0" w:color="000000"/>
              <w:right w:val="single" w:sz="4" w:space="0" w:color="000000"/>
            </w:tcBorders>
          </w:tcPr>
          <w:p w14:paraId="43A40431" w14:textId="77777777" w:rsidR="00522EE1" w:rsidRDefault="00522EE1" w:rsidP="003F4AF7">
            <w:pPr>
              <w:spacing w:after="0" w:line="238" w:lineRule="auto"/>
              <w:ind w:left="0" w:firstLine="0"/>
            </w:pPr>
            <w:r>
              <w:rPr>
                <w:sz w:val="22"/>
              </w:rPr>
              <w:t>The Act defines casino games as games of chance whi</w:t>
            </w:r>
            <w:r w:rsidR="00AC11C2">
              <w:rPr>
                <w:sz w:val="22"/>
              </w:rPr>
              <w:t>ch are not equal chance gaming.</w:t>
            </w:r>
            <w:r>
              <w:rPr>
                <w:sz w:val="22"/>
              </w:rPr>
              <w:t xml:space="preserve"> </w:t>
            </w:r>
          </w:p>
        </w:tc>
      </w:tr>
      <w:tr w:rsidR="001F6412" w14:paraId="3DDBB9FF" w14:textId="77777777" w:rsidTr="00E25BFD">
        <w:trPr>
          <w:trHeight w:val="768"/>
        </w:trPr>
        <w:tc>
          <w:tcPr>
            <w:tcW w:w="3513" w:type="dxa"/>
            <w:tcBorders>
              <w:top w:val="single" w:sz="4" w:space="0" w:color="000000"/>
              <w:left w:val="single" w:sz="4" w:space="0" w:color="000000"/>
              <w:bottom w:val="single" w:sz="4" w:space="0" w:color="000000"/>
              <w:right w:val="single" w:sz="4" w:space="0" w:color="000000"/>
            </w:tcBorders>
          </w:tcPr>
          <w:p w14:paraId="094D9DBA" w14:textId="0CF90799" w:rsidR="001F6412" w:rsidRDefault="001F6412" w:rsidP="00E25BFD">
            <w:pPr>
              <w:spacing w:line="259" w:lineRule="auto"/>
              <w:ind w:left="2" w:firstLine="0"/>
              <w:rPr>
                <w:b/>
                <w:sz w:val="22"/>
              </w:rPr>
            </w:pPr>
            <w:r>
              <w:rPr>
                <w:b/>
                <w:sz w:val="22"/>
              </w:rPr>
              <w:t>Clubs</w:t>
            </w:r>
          </w:p>
        </w:tc>
        <w:tc>
          <w:tcPr>
            <w:tcW w:w="5843" w:type="dxa"/>
            <w:tcBorders>
              <w:top w:val="single" w:sz="4" w:space="0" w:color="000000"/>
              <w:left w:val="single" w:sz="4" w:space="0" w:color="000000"/>
              <w:bottom w:val="single" w:sz="4" w:space="0" w:color="000000"/>
              <w:right w:val="single" w:sz="4" w:space="0" w:color="000000"/>
            </w:tcBorders>
          </w:tcPr>
          <w:p w14:paraId="01A8A557" w14:textId="1AC5C0F8" w:rsidR="001F6412" w:rsidRDefault="001F6412" w:rsidP="003F4AF7">
            <w:pPr>
              <w:spacing w:after="0" w:line="238" w:lineRule="auto"/>
              <w:ind w:left="0" w:firstLine="0"/>
              <w:rPr>
                <w:sz w:val="22"/>
              </w:rPr>
            </w:pPr>
            <w:r>
              <w:rPr>
                <w:sz w:val="22"/>
              </w:rPr>
              <w:t>A type of premises that includes members’ clubs, miners’ welfare clubs or commercial clubs.</w:t>
            </w:r>
          </w:p>
        </w:tc>
      </w:tr>
      <w:tr w:rsidR="00522EE1" w14:paraId="156481ED" w14:textId="77777777" w:rsidTr="00E25BFD">
        <w:trPr>
          <w:trHeight w:val="1022"/>
        </w:trPr>
        <w:tc>
          <w:tcPr>
            <w:tcW w:w="3513" w:type="dxa"/>
            <w:tcBorders>
              <w:top w:val="single" w:sz="4" w:space="0" w:color="000000"/>
              <w:left w:val="single" w:sz="4" w:space="0" w:color="000000"/>
              <w:bottom w:val="single" w:sz="4" w:space="0" w:color="000000"/>
              <w:right w:val="single" w:sz="4" w:space="0" w:color="000000"/>
            </w:tcBorders>
          </w:tcPr>
          <w:p w14:paraId="1F28FA01" w14:textId="77777777" w:rsidR="00522EE1" w:rsidRDefault="00522EE1" w:rsidP="00E25BFD">
            <w:pPr>
              <w:spacing w:line="259" w:lineRule="auto"/>
              <w:ind w:left="2" w:firstLine="0"/>
            </w:pPr>
            <w:r>
              <w:rPr>
                <w:b/>
                <w:sz w:val="22"/>
              </w:rPr>
              <w:t xml:space="preserve">Customer Lottery </w:t>
            </w:r>
          </w:p>
        </w:tc>
        <w:tc>
          <w:tcPr>
            <w:tcW w:w="5843" w:type="dxa"/>
            <w:tcBorders>
              <w:top w:val="single" w:sz="4" w:space="0" w:color="000000"/>
              <w:left w:val="single" w:sz="4" w:space="0" w:color="000000"/>
              <w:bottom w:val="single" w:sz="4" w:space="0" w:color="000000"/>
              <w:right w:val="single" w:sz="4" w:space="0" w:color="000000"/>
            </w:tcBorders>
          </w:tcPr>
          <w:p w14:paraId="020BAFD0" w14:textId="2A50C745" w:rsidR="00522EE1" w:rsidRDefault="00522EE1" w:rsidP="00AC11C2">
            <w:pPr>
              <w:spacing w:after="0" w:line="239" w:lineRule="auto"/>
              <w:ind w:left="0" w:firstLine="0"/>
            </w:pPr>
            <w:r>
              <w:rPr>
                <w:sz w:val="22"/>
              </w:rPr>
              <w:t>A lottery run by occupiers of a business for the benefit of the customers who buy tickets sold on the premises (e</w:t>
            </w:r>
            <w:r w:rsidR="003A3900">
              <w:rPr>
                <w:sz w:val="22"/>
              </w:rPr>
              <w:t xml:space="preserve">g </w:t>
            </w:r>
            <w:r>
              <w:rPr>
                <w:sz w:val="22"/>
              </w:rPr>
              <w:t>superm</w:t>
            </w:r>
            <w:r w:rsidR="00AC11C2">
              <w:rPr>
                <w:sz w:val="22"/>
              </w:rPr>
              <w:t>arket holding a hamper raffle).</w:t>
            </w:r>
          </w:p>
        </w:tc>
      </w:tr>
      <w:tr w:rsidR="00522EE1" w14:paraId="76937210" w14:textId="77777777" w:rsidTr="00E25BFD">
        <w:trPr>
          <w:trHeight w:val="1275"/>
        </w:trPr>
        <w:tc>
          <w:tcPr>
            <w:tcW w:w="3513" w:type="dxa"/>
            <w:tcBorders>
              <w:top w:val="single" w:sz="4" w:space="0" w:color="000000"/>
              <w:left w:val="single" w:sz="4" w:space="0" w:color="000000"/>
              <w:bottom w:val="single" w:sz="4" w:space="0" w:color="000000"/>
              <w:right w:val="single" w:sz="4" w:space="0" w:color="000000"/>
            </w:tcBorders>
          </w:tcPr>
          <w:p w14:paraId="4BD91FE4" w14:textId="77777777" w:rsidR="00522EE1" w:rsidRDefault="00522EE1" w:rsidP="00E25BFD">
            <w:pPr>
              <w:spacing w:line="259" w:lineRule="auto"/>
              <w:ind w:left="2" w:firstLine="0"/>
            </w:pPr>
            <w:r>
              <w:rPr>
                <w:b/>
                <w:sz w:val="22"/>
              </w:rPr>
              <w:t xml:space="preserve">Exempt Lottery </w:t>
            </w:r>
          </w:p>
        </w:tc>
        <w:tc>
          <w:tcPr>
            <w:tcW w:w="5843" w:type="dxa"/>
            <w:tcBorders>
              <w:top w:val="single" w:sz="4" w:space="0" w:color="000000"/>
              <w:left w:val="single" w:sz="4" w:space="0" w:color="000000"/>
              <w:bottom w:val="single" w:sz="4" w:space="0" w:color="000000"/>
              <w:right w:val="single" w:sz="4" w:space="0" w:color="000000"/>
            </w:tcBorders>
          </w:tcPr>
          <w:p w14:paraId="63A9408C" w14:textId="77777777" w:rsidR="00522EE1" w:rsidRPr="003D7D8B" w:rsidRDefault="00522EE1" w:rsidP="00AC11C2">
            <w:pPr>
              <w:spacing w:after="0" w:line="259" w:lineRule="auto"/>
              <w:ind w:left="0" w:firstLine="0"/>
            </w:pPr>
            <w:r w:rsidRPr="003D7D8B">
              <w:rPr>
                <w:sz w:val="22"/>
              </w:rPr>
              <w:t>Incid</w:t>
            </w:r>
            <w:r w:rsidR="00AC11C2" w:rsidRPr="003D7D8B">
              <w:rPr>
                <w:sz w:val="22"/>
              </w:rPr>
              <w:t>ental non-commercial lotteries</w:t>
            </w:r>
          </w:p>
          <w:p w14:paraId="6F1E2914" w14:textId="77777777" w:rsidR="00522EE1" w:rsidRPr="003D7D8B" w:rsidRDefault="00522EE1" w:rsidP="00AC11C2">
            <w:pPr>
              <w:spacing w:after="0" w:line="259" w:lineRule="auto"/>
              <w:ind w:left="0" w:firstLine="0"/>
            </w:pPr>
            <w:r w:rsidRPr="003D7D8B">
              <w:rPr>
                <w:sz w:val="22"/>
              </w:rPr>
              <w:t xml:space="preserve">Private lotteries  </w:t>
            </w:r>
          </w:p>
          <w:p w14:paraId="731AC585" w14:textId="77777777" w:rsidR="00522EE1" w:rsidRPr="003D7D8B" w:rsidRDefault="00522EE1" w:rsidP="00AC11C2">
            <w:pPr>
              <w:spacing w:after="0" w:line="259" w:lineRule="auto"/>
              <w:ind w:left="0" w:firstLine="0"/>
            </w:pPr>
            <w:r w:rsidRPr="003D7D8B">
              <w:rPr>
                <w:sz w:val="22"/>
              </w:rPr>
              <w:t xml:space="preserve">Customer lotteries </w:t>
            </w:r>
          </w:p>
          <w:p w14:paraId="651876D3" w14:textId="3CBDDE5A" w:rsidR="00522EE1" w:rsidRPr="003D3915" w:rsidRDefault="00522EE1" w:rsidP="00E03E83">
            <w:pPr>
              <w:spacing w:after="0" w:line="240" w:lineRule="auto"/>
              <w:ind w:left="0" w:firstLine="0"/>
              <w:rPr>
                <w:color w:val="FF0000"/>
              </w:rPr>
            </w:pPr>
            <w:r w:rsidRPr="003D7D8B">
              <w:rPr>
                <w:sz w:val="22"/>
              </w:rPr>
              <w:t xml:space="preserve">Small Society lotteries </w:t>
            </w:r>
            <w:r w:rsidR="003D3915" w:rsidRPr="003D7D8B">
              <w:rPr>
                <w:color w:val="auto"/>
                <w:sz w:val="22"/>
              </w:rPr>
              <w:t xml:space="preserve">(requires to be registered with the local authority </w:t>
            </w:r>
            <w:r w:rsidR="00E03E83" w:rsidRPr="003D7D8B">
              <w:rPr>
                <w:color w:val="auto"/>
                <w:sz w:val="22"/>
              </w:rPr>
              <w:t xml:space="preserve">in accordance with sch.11 part 4 and 5 of the Gambling Act 2005 and </w:t>
            </w:r>
            <w:r w:rsidR="003D3915" w:rsidRPr="003D7D8B">
              <w:rPr>
                <w:color w:val="auto"/>
                <w:sz w:val="22"/>
              </w:rPr>
              <w:t xml:space="preserve">as per </w:t>
            </w:r>
            <w:hyperlink w:anchor="_3.7__Small" w:history="1">
              <w:r w:rsidR="003D3915" w:rsidRPr="003D7D8B">
                <w:rPr>
                  <w:rStyle w:val="Hyperlink"/>
                  <w:b/>
                  <w:bCs/>
                  <w:color w:val="0070C0"/>
                  <w:sz w:val="22"/>
                </w:rPr>
                <w:t>this section</w:t>
              </w:r>
            </w:hyperlink>
            <w:r w:rsidR="00E03E83" w:rsidRPr="003D7D8B">
              <w:rPr>
                <w:rStyle w:val="Hyperlink"/>
                <w:color w:val="auto"/>
                <w:sz w:val="22"/>
              </w:rPr>
              <w:t xml:space="preserve"> </w:t>
            </w:r>
            <w:r w:rsidR="00E03E83" w:rsidRPr="003D7D8B">
              <w:rPr>
                <w:rStyle w:val="Hyperlink"/>
                <w:color w:val="auto"/>
                <w:u w:val="none"/>
              </w:rPr>
              <w:t>of the policy</w:t>
            </w:r>
            <w:r w:rsidR="003D3915" w:rsidRPr="003D7D8B">
              <w:rPr>
                <w:color w:val="auto"/>
                <w:sz w:val="22"/>
              </w:rPr>
              <w:t>)</w:t>
            </w:r>
          </w:p>
        </w:tc>
      </w:tr>
      <w:tr w:rsidR="00522EE1" w14:paraId="3233666C" w14:textId="77777777" w:rsidTr="00AC11C2">
        <w:trPr>
          <w:trHeight w:val="983"/>
        </w:trPr>
        <w:tc>
          <w:tcPr>
            <w:tcW w:w="3513" w:type="dxa"/>
            <w:tcBorders>
              <w:top w:val="single" w:sz="4" w:space="0" w:color="000000"/>
              <w:left w:val="single" w:sz="4" w:space="0" w:color="000000"/>
              <w:bottom w:val="single" w:sz="4" w:space="0" w:color="000000"/>
              <w:right w:val="single" w:sz="4" w:space="0" w:color="000000"/>
            </w:tcBorders>
          </w:tcPr>
          <w:p w14:paraId="118BC1DB" w14:textId="77777777" w:rsidR="00522EE1" w:rsidRDefault="00522EE1" w:rsidP="00E25BFD">
            <w:pPr>
              <w:spacing w:line="259" w:lineRule="auto"/>
              <w:ind w:left="2" w:firstLine="0"/>
            </w:pPr>
            <w:r>
              <w:rPr>
                <w:b/>
                <w:sz w:val="22"/>
              </w:rPr>
              <w:t xml:space="preserve">Gambling Act 2005 </w:t>
            </w:r>
          </w:p>
        </w:tc>
        <w:tc>
          <w:tcPr>
            <w:tcW w:w="5843" w:type="dxa"/>
            <w:tcBorders>
              <w:top w:val="single" w:sz="4" w:space="0" w:color="000000"/>
              <w:left w:val="single" w:sz="4" w:space="0" w:color="000000"/>
              <w:bottom w:val="single" w:sz="4" w:space="0" w:color="000000"/>
              <w:right w:val="single" w:sz="4" w:space="0" w:color="000000"/>
            </w:tcBorders>
          </w:tcPr>
          <w:p w14:paraId="3998B3B8" w14:textId="77777777" w:rsidR="00522EE1" w:rsidRDefault="00522EE1" w:rsidP="00AC11C2">
            <w:pPr>
              <w:spacing w:after="2" w:line="239" w:lineRule="auto"/>
              <w:ind w:left="0" w:firstLine="0"/>
            </w:pPr>
            <w:r>
              <w:rPr>
                <w:sz w:val="22"/>
              </w:rPr>
              <w:t xml:space="preserve">The Act governs the provision of all gambling in Great Britain, other than the National Lottery and spread betting.  It received royal assent on 7 April 2005. </w:t>
            </w:r>
          </w:p>
        </w:tc>
      </w:tr>
      <w:tr w:rsidR="00522EE1" w14:paraId="4908C221" w14:textId="77777777" w:rsidTr="00AC11C2">
        <w:trPr>
          <w:trHeight w:val="1407"/>
        </w:trPr>
        <w:tc>
          <w:tcPr>
            <w:tcW w:w="3513" w:type="dxa"/>
            <w:tcBorders>
              <w:top w:val="single" w:sz="4" w:space="0" w:color="000000"/>
              <w:left w:val="single" w:sz="4" w:space="0" w:color="000000"/>
              <w:bottom w:val="single" w:sz="4" w:space="0" w:color="000000"/>
              <w:right w:val="single" w:sz="4" w:space="0" w:color="000000"/>
            </w:tcBorders>
          </w:tcPr>
          <w:p w14:paraId="78ED0922" w14:textId="77777777" w:rsidR="00522EE1" w:rsidRDefault="00522EE1" w:rsidP="00E25BFD">
            <w:pPr>
              <w:spacing w:line="259" w:lineRule="auto"/>
              <w:ind w:left="2" w:firstLine="0"/>
            </w:pPr>
            <w:r>
              <w:rPr>
                <w:b/>
                <w:sz w:val="22"/>
              </w:rPr>
              <w:t xml:space="preserve">Gambling Commission </w:t>
            </w:r>
          </w:p>
        </w:tc>
        <w:tc>
          <w:tcPr>
            <w:tcW w:w="5843" w:type="dxa"/>
            <w:tcBorders>
              <w:top w:val="single" w:sz="4" w:space="0" w:color="000000"/>
              <w:left w:val="single" w:sz="4" w:space="0" w:color="000000"/>
              <w:bottom w:val="single" w:sz="4" w:space="0" w:color="000000"/>
              <w:right w:val="single" w:sz="4" w:space="0" w:color="000000"/>
            </w:tcBorders>
          </w:tcPr>
          <w:p w14:paraId="38845DA1" w14:textId="77777777" w:rsidR="00522EE1" w:rsidRDefault="00522EE1" w:rsidP="00AC11C2">
            <w:pPr>
              <w:spacing w:line="239" w:lineRule="auto"/>
              <w:ind w:left="0" w:firstLine="0"/>
            </w:pPr>
            <w:r>
              <w:rPr>
                <w:sz w:val="22"/>
              </w:rPr>
              <w:t xml:space="preserve">The Gambling Commission licenses larger gambling operators and provides advice and guidance to operators, stakeholders and licensing authorities.  They also have a role in enforcement and ensuring promotion of the licensing objectives. </w:t>
            </w:r>
          </w:p>
        </w:tc>
      </w:tr>
      <w:tr w:rsidR="00522EE1" w14:paraId="5569A912" w14:textId="77777777" w:rsidTr="00E25BFD">
        <w:trPr>
          <w:trHeight w:val="769"/>
        </w:trPr>
        <w:tc>
          <w:tcPr>
            <w:tcW w:w="3513" w:type="dxa"/>
            <w:tcBorders>
              <w:top w:val="single" w:sz="4" w:space="0" w:color="000000"/>
              <w:left w:val="single" w:sz="4" w:space="0" w:color="000000"/>
              <w:bottom w:val="single" w:sz="4" w:space="0" w:color="000000"/>
              <w:right w:val="single" w:sz="4" w:space="0" w:color="000000"/>
            </w:tcBorders>
          </w:tcPr>
          <w:p w14:paraId="700C4141" w14:textId="77777777" w:rsidR="00522EE1" w:rsidRDefault="00522EE1" w:rsidP="00E25BFD">
            <w:pPr>
              <w:spacing w:line="259" w:lineRule="auto"/>
              <w:ind w:left="2" w:firstLine="0"/>
            </w:pPr>
            <w:r>
              <w:rPr>
                <w:b/>
                <w:sz w:val="22"/>
              </w:rPr>
              <w:t xml:space="preserve">Gaming Machines </w:t>
            </w:r>
          </w:p>
        </w:tc>
        <w:tc>
          <w:tcPr>
            <w:tcW w:w="5843" w:type="dxa"/>
            <w:tcBorders>
              <w:top w:val="single" w:sz="4" w:space="0" w:color="000000"/>
              <w:left w:val="single" w:sz="4" w:space="0" w:color="000000"/>
              <w:bottom w:val="single" w:sz="4" w:space="0" w:color="000000"/>
              <w:right w:val="single" w:sz="4" w:space="0" w:color="000000"/>
            </w:tcBorders>
          </w:tcPr>
          <w:p w14:paraId="7D4565E4" w14:textId="77777777" w:rsidR="005B32FF" w:rsidRDefault="005B32FF" w:rsidP="003F4AF7">
            <w:pPr>
              <w:spacing w:after="2" w:line="239" w:lineRule="auto"/>
              <w:ind w:left="0" w:firstLine="0"/>
              <w:rPr>
                <w:sz w:val="22"/>
              </w:rPr>
            </w:pPr>
            <w:r>
              <w:rPr>
                <w:sz w:val="22"/>
              </w:rPr>
              <w:t xml:space="preserve">Defined as </w:t>
            </w:r>
            <w:r w:rsidRPr="005B32FF">
              <w:rPr>
                <w:sz w:val="22"/>
              </w:rPr>
              <w:t>a machine that is designed or adapted for use by individuals to gamble - whether or not it can also be used for other purposes</w:t>
            </w:r>
            <w:r>
              <w:rPr>
                <w:sz w:val="22"/>
              </w:rPr>
              <w:t>.</w:t>
            </w:r>
          </w:p>
          <w:p w14:paraId="21304F94" w14:textId="321910CA" w:rsidR="00522EE1" w:rsidRDefault="005B32FF" w:rsidP="003F4AF7">
            <w:pPr>
              <w:spacing w:after="2" w:line="239" w:lineRule="auto"/>
              <w:ind w:left="0" w:firstLine="0"/>
            </w:pPr>
            <w:r>
              <w:rPr>
                <w:sz w:val="22"/>
              </w:rPr>
              <w:t>C</w:t>
            </w:r>
            <w:r w:rsidR="00522EE1">
              <w:rPr>
                <w:sz w:val="22"/>
              </w:rPr>
              <w:t>ategor</w:t>
            </w:r>
            <w:r>
              <w:rPr>
                <w:sz w:val="22"/>
              </w:rPr>
              <w:t>ies</w:t>
            </w:r>
            <w:r w:rsidR="00522EE1">
              <w:rPr>
                <w:sz w:val="22"/>
              </w:rPr>
              <w:t xml:space="preserve"> of machine and where they can be situated are contained at the end of this glossary.</w:t>
            </w:r>
          </w:p>
        </w:tc>
      </w:tr>
      <w:tr w:rsidR="00522EE1" w14:paraId="2906A92F" w14:textId="77777777" w:rsidTr="00E25BFD">
        <w:trPr>
          <w:trHeight w:val="1022"/>
        </w:trPr>
        <w:tc>
          <w:tcPr>
            <w:tcW w:w="3513" w:type="dxa"/>
            <w:tcBorders>
              <w:top w:val="single" w:sz="4" w:space="0" w:color="000000"/>
              <w:left w:val="single" w:sz="4" w:space="0" w:color="000000"/>
              <w:bottom w:val="single" w:sz="4" w:space="0" w:color="000000"/>
              <w:right w:val="single" w:sz="4" w:space="0" w:color="000000"/>
            </w:tcBorders>
          </w:tcPr>
          <w:p w14:paraId="5187FC3E" w14:textId="77777777" w:rsidR="00522EE1" w:rsidRDefault="00522EE1" w:rsidP="003F4AF7">
            <w:pPr>
              <w:spacing w:line="259" w:lineRule="auto"/>
              <w:ind w:left="2" w:firstLine="0"/>
            </w:pPr>
            <w:r>
              <w:rPr>
                <w:b/>
                <w:sz w:val="22"/>
              </w:rPr>
              <w:lastRenderedPageBreak/>
              <w:t xml:space="preserve">Incidental Non-Commercial Lottery </w:t>
            </w:r>
          </w:p>
        </w:tc>
        <w:tc>
          <w:tcPr>
            <w:tcW w:w="5843" w:type="dxa"/>
            <w:tcBorders>
              <w:top w:val="single" w:sz="4" w:space="0" w:color="000000"/>
              <w:left w:val="single" w:sz="4" w:space="0" w:color="000000"/>
              <w:bottom w:val="single" w:sz="4" w:space="0" w:color="000000"/>
              <w:right w:val="single" w:sz="4" w:space="0" w:color="000000"/>
            </w:tcBorders>
          </w:tcPr>
          <w:p w14:paraId="68E4B528" w14:textId="4B8E0E52" w:rsidR="00522EE1" w:rsidRDefault="00522EE1" w:rsidP="003F4AF7">
            <w:pPr>
              <w:spacing w:after="1" w:line="239" w:lineRule="auto"/>
              <w:ind w:left="0" w:firstLine="0"/>
            </w:pPr>
            <w:r>
              <w:rPr>
                <w:sz w:val="22"/>
              </w:rPr>
              <w:t xml:space="preserve">Lottery that is run as an additional amusement at non-commercial events with </w:t>
            </w:r>
            <w:r w:rsidR="005B32FF">
              <w:rPr>
                <w:sz w:val="22"/>
              </w:rPr>
              <w:t xml:space="preserve">physical </w:t>
            </w:r>
            <w:r>
              <w:rPr>
                <w:sz w:val="22"/>
              </w:rPr>
              <w:t xml:space="preserve">tickets sold only during the event, such as a raffle at a dance or church fair. </w:t>
            </w:r>
          </w:p>
        </w:tc>
      </w:tr>
      <w:tr w:rsidR="00522EE1" w14:paraId="60538D3D" w14:textId="77777777" w:rsidTr="00E25BFD">
        <w:trPr>
          <w:trHeight w:val="1022"/>
        </w:trPr>
        <w:tc>
          <w:tcPr>
            <w:tcW w:w="3513" w:type="dxa"/>
            <w:tcBorders>
              <w:top w:val="single" w:sz="4" w:space="0" w:color="000000"/>
              <w:left w:val="single" w:sz="4" w:space="0" w:color="000000"/>
              <w:bottom w:val="single" w:sz="4" w:space="0" w:color="000000"/>
              <w:right w:val="single" w:sz="4" w:space="0" w:color="000000"/>
            </w:tcBorders>
          </w:tcPr>
          <w:p w14:paraId="7F9527E4" w14:textId="77777777" w:rsidR="00522EE1" w:rsidRDefault="00522EE1" w:rsidP="003F4AF7">
            <w:pPr>
              <w:spacing w:line="259" w:lineRule="auto"/>
              <w:ind w:left="2" w:firstLine="0"/>
            </w:pPr>
            <w:r>
              <w:rPr>
                <w:b/>
                <w:sz w:val="22"/>
              </w:rPr>
              <w:t xml:space="preserve">Licensed Family Entertainment Centres </w:t>
            </w:r>
          </w:p>
        </w:tc>
        <w:tc>
          <w:tcPr>
            <w:tcW w:w="5843" w:type="dxa"/>
            <w:tcBorders>
              <w:top w:val="single" w:sz="4" w:space="0" w:color="000000"/>
              <w:left w:val="single" w:sz="4" w:space="0" w:color="000000"/>
              <w:bottom w:val="single" w:sz="4" w:space="0" w:color="000000"/>
              <w:right w:val="single" w:sz="4" w:space="0" w:color="000000"/>
            </w:tcBorders>
          </w:tcPr>
          <w:p w14:paraId="18286265" w14:textId="77777777" w:rsidR="00522EE1" w:rsidRDefault="00522EE1" w:rsidP="003F4AF7">
            <w:pPr>
              <w:spacing w:line="239" w:lineRule="auto"/>
              <w:ind w:left="0" w:firstLine="0"/>
            </w:pPr>
            <w:r>
              <w:rPr>
                <w:sz w:val="22"/>
              </w:rPr>
              <w:t xml:space="preserve">The Act creates two classes of family entertainment centres (FEC).  Licensed FECs provide category C and D machines and require a premises licence. </w:t>
            </w:r>
          </w:p>
        </w:tc>
      </w:tr>
    </w:tbl>
    <w:p w14:paraId="005E411E" w14:textId="77777777" w:rsidR="00522EE1" w:rsidRDefault="00522EE1" w:rsidP="00522EE1">
      <w:pPr>
        <w:spacing w:line="259" w:lineRule="auto"/>
        <w:ind w:left="0" w:firstLine="0"/>
      </w:pPr>
    </w:p>
    <w:tbl>
      <w:tblPr>
        <w:tblStyle w:val="TableGrid"/>
        <w:tblW w:w="9356" w:type="dxa"/>
        <w:tblInd w:w="-572" w:type="dxa"/>
        <w:tblCellMar>
          <w:top w:w="7" w:type="dxa"/>
          <w:left w:w="108" w:type="dxa"/>
          <w:right w:w="49" w:type="dxa"/>
        </w:tblCellMar>
        <w:tblLook w:val="04A0" w:firstRow="1" w:lastRow="0" w:firstColumn="1" w:lastColumn="0" w:noHBand="0" w:noVBand="1"/>
      </w:tblPr>
      <w:tblGrid>
        <w:gridCol w:w="3513"/>
        <w:gridCol w:w="5843"/>
      </w:tblGrid>
      <w:tr w:rsidR="00522EE1" w14:paraId="053AA85D" w14:textId="77777777" w:rsidTr="00E25BFD">
        <w:trPr>
          <w:trHeight w:val="1275"/>
        </w:trPr>
        <w:tc>
          <w:tcPr>
            <w:tcW w:w="3513" w:type="dxa"/>
            <w:tcBorders>
              <w:top w:val="single" w:sz="4" w:space="0" w:color="000000"/>
              <w:left w:val="single" w:sz="4" w:space="0" w:color="000000"/>
              <w:bottom w:val="single" w:sz="4" w:space="0" w:color="000000"/>
              <w:right w:val="single" w:sz="4" w:space="0" w:color="000000"/>
            </w:tcBorders>
          </w:tcPr>
          <w:p w14:paraId="3AF4DB37" w14:textId="77777777" w:rsidR="00522EE1" w:rsidRDefault="00522EE1" w:rsidP="00E25BFD">
            <w:pPr>
              <w:spacing w:line="259" w:lineRule="auto"/>
              <w:ind w:left="0" w:firstLine="0"/>
            </w:pPr>
            <w:r>
              <w:rPr>
                <w:b/>
                <w:sz w:val="22"/>
              </w:rPr>
              <w:t xml:space="preserve">Lotteries </w:t>
            </w:r>
          </w:p>
        </w:tc>
        <w:tc>
          <w:tcPr>
            <w:tcW w:w="5843" w:type="dxa"/>
            <w:tcBorders>
              <w:top w:val="single" w:sz="4" w:space="0" w:color="000000"/>
              <w:left w:val="single" w:sz="4" w:space="0" w:color="000000"/>
              <w:bottom w:val="single" w:sz="4" w:space="0" w:color="000000"/>
              <w:right w:val="single" w:sz="4" w:space="0" w:color="000000"/>
            </w:tcBorders>
          </w:tcPr>
          <w:p w14:paraId="5E8A931D" w14:textId="77777777" w:rsidR="00522EE1" w:rsidRDefault="00522EE1" w:rsidP="003F4AF7">
            <w:pPr>
              <w:spacing w:after="1" w:line="239" w:lineRule="auto"/>
              <w:ind w:left="0" w:right="62" w:firstLine="0"/>
            </w:pPr>
            <w:r>
              <w:rPr>
                <w:sz w:val="22"/>
              </w:rPr>
              <w:t xml:space="preserve">A lottery is where persons are required to pay in order to take part in an arrangement, during the course of which one or more prizes are allocated by a process which relies wholly on chance. </w:t>
            </w:r>
          </w:p>
        </w:tc>
      </w:tr>
      <w:tr w:rsidR="00522EE1" w14:paraId="35E3E308" w14:textId="77777777" w:rsidTr="00E25BFD">
        <w:trPr>
          <w:trHeight w:val="516"/>
        </w:trPr>
        <w:tc>
          <w:tcPr>
            <w:tcW w:w="3513" w:type="dxa"/>
            <w:tcBorders>
              <w:top w:val="single" w:sz="4" w:space="0" w:color="000000"/>
              <w:left w:val="single" w:sz="4" w:space="0" w:color="000000"/>
              <w:bottom w:val="single" w:sz="4" w:space="0" w:color="000000"/>
              <w:right w:val="single" w:sz="4" w:space="0" w:color="000000"/>
            </w:tcBorders>
          </w:tcPr>
          <w:p w14:paraId="3659AFAF" w14:textId="77777777" w:rsidR="00522EE1" w:rsidRDefault="00522EE1" w:rsidP="00E25BFD">
            <w:pPr>
              <w:spacing w:line="259" w:lineRule="auto"/>
              <w:ind w:left="0" w:firstLine="0"/>
            </w:pPr>
            <w:r>
              <w:rPr>
                <w:b/>
                <w:sz w:val="22"/>
              </w:rPr>
              <w:t xml:space="preserve">Non-track betting </w:t>
            </w:r>
          </w:p>
        </w:tc>
        <w:tc>
          <w:tcPr>
            <w:tcW w:w="5843" w:type="dxa"/>
            <w:tcBorders>
              <w:top w:val="single" w:sz="4" w:space="0" w:color="000000"/>
              <w:left w:val="single" w:sz="4" w:space="0" w:color="000000"/>
              <w:bottom w:val="single" w:sz="4" w:space="0" w:color="000000"/>
              <w:right w:val="single" w:sz="4" w:space="0" w:color="000000"/>
            </w:tcBorders>
          </w:tcPr>
          <w:p w14:paraId="29B59362" w14:textId="77777777" w:rsidR="00522EE1" w:rsidRDefault="00522EE1" w:rsidP="00E25BFD">
            <w:pPr>
              <w:spacing w:line="259" w:lineRule="auto"/>
              <w:ind w:left="0" w:firstLine="0"/>
            </w:pPr>
            <w:r>
              <w:rPr>
                <w:sz w:val="22"/>
              </w:rPr>
              <w:t xml:space="preserve">Betting that takes place other than at a racetrack. </w:t>
            </w:r>
          </w:p>
        </w:tc>
      </w:tr>
      <w:tr w:rsidR="00522EE1" w14:paraId="22402184" w14:textId="77777777" w:rsidTr="00E25BFD">
        <w:trPr>
          <w:trHeight w:val="1274"/>
        </w:trPr>
        <w:tc>
          <w:tcPr>
            <w:tcW w:w="3513" w:type="dxa"/>
            <w:tcBorders>
              <w:top w:val="single" w:sz="4" w:space="0" w:color="000000"/>
              <w:left w:val="single" w:sz="4" w:space="0" w:color="000000"/>
              <w:bottom w:val="single" w:sz="4" w:space="0" w:color="000000"/>
              <w:right w:val="single" w:sz="4" w:space="0" w:color="000000"/>
            </w:tcBorders>
          </w:tcPr>
          <w:p w14:paraId="028967E0" w14:textId="77777777" w:rsidR="00522EE1" w:rsidRDefault="00522EE1" w:rsidP="00E25BFD">
            <w:pPr>
              <w:spacing w:line="259" w:lineRule="auto"/>
              <w:ind w:left="0" w:firstLine="0"/>
            </w:pPr>
            <w:r>
              <w:rPr>
                <w:b/>
                <w:sz w:val="22"/>
              </w:rPr>
              <w:t xml:space="preserve">Occasional Use Notices </w:t>
            </w:r>
          </w:p>
        </w:tc>
        <w:tc>
          <w:tcPr>
            <w:tcW w:w="5843" w:type="dxa"/>
            <w:tcBorders>
              <w:top w:val="single" w:sz="4" w:space="0" w:color="000000"/>
              <w:left w:val="single" w:sz="4" w:space="0" w:color="000000"/>
              <w:bottom w:val="single" w:sz="4" w:space="0" w:color="000000"/>
              <w:right w:val="single" w:sz="4" w:space="0" w:color="000000"/>
            </w:tcBorders>
          </w:tcPr>
          <w:p w14:paraId="6C62B82A" w14:textId="77777777" w:rsidR="00522EE1" w:rsidRDefault="00522EE1" w:rsidP="003F4AF7">
            <w:pPr>
              <w:ind w:left="0" w:firstLine="0"/>
            </w:pPr>
            <w:r>
              <w:rPr>
                <w:sz w:val="22"/>
              </w:rPr>
              <w:t xml:space="preserve">Section 39 of the Act provides that where there is betting on a track on eight days or less in a calendar year, betting may be permitted by an occasional use notice without the need for a full premises licence. </w:t>
            </w:r>
          </w:p>
        </w:tc>
      </w:tr>
      <w:tr w:rsidR="00522EE1" w14:paraId="4814F411" w14:textId="77777777" w:rsidTr="00E25BFD">
        <w:trPr>
          <w:trHeight w:val="1023"/>
        </w:trPr>
        <w:tc>
          <w:tcPr>
            <w:tcW w:w="3513" w:type="dxa"/>
            <w:tcBorders>
              <w:top w:val="single" w:sz="4" w:space="0" w:color="000000"/>
              <w:left w:val="single" w:sz="4" w:space="0" w:color="000000"/>
              <w:bottom w:val="single" w:sz="4" w:space="0" w:color="000000"/>
              <w:right w:val="single" w:sz="4" w:space="0" w:color="000000"/>
            </w:tcBorders>
          </w:tcPr>
          <w:p w14:paraId="115291E8" w14:textId="77777777" w:rsidR="00522EE1" w:rsidRDefault="00522EE1" w:rsidP="00E25BFD">
            <w:pPr>
              <w:spacing w:line="259" w:lineRule="auto"/>
              <w:ind w:left="0" w:firstLine="0"/>
            </w:pPr>
            <w:r>
              <w:rPr>
                <w:b/>
                <w:sz w:val="22"/>
              </w:rPr>
              <w:t xml:space="preserve">Private Lottery </w:t>
            </w:r>
          </w:p>
        </w:tc>
        <w:tc>
          <w:tcPr>
            <w:tcW w:w="5843" w:type="dxa"/>
            <w:tcBorders>
              <w:top w:val="single" w:sz="4" w:space="0" w:color="000000"/>
              <w:left w:val="single" w:sz="4" w:space="0" w:color="000000"/>
              <w:bottom w:val="single" w:sz="4" w:space="0" w:color="000000"/>
              <w:right w:val="single" w:sz="4" w:space="0" w:color="000000"/>
            </w:tcBorders>
          </w:tcPr>
          <w:p w14:paraId="27B439AA" w14:textId="77F97DDA" w:rsidR="00522EE1" w:rsidRDefault="00522EE1" w:rsidP="003F4AF7">
            <w:pPr>
              <w:spacing w:after="3" w:line="238" w:lineRule="auto"/>
              <w:ind w:left="0" w:firstLine="0"/>
            </w:pPr>
            <w:r>
              <w:rPr>
                <w:sz w:val="22"/>
              </w:rPr>
              <w:t>Lottery that requires membership of a society, place of work or single residential unit (e</w:t>
            </w:r>
            <w:r w:rsidR="003A3900">
              <w:rPr>
                <w:sz w:val="22"/>
              </w:rPr>
              <w:t xml:space="preserve">g </w:t>
            </w:r>
            <w:r>
              <w:rPr>
                <w:sz w:val="22"/>
              </w:rPr>
              <w:t xml:space="preserve">raffle at a student hall of residence). </w:t>
            </w:r>
          </w:p>
        </w:tc>
      </w:tr>
      <w:tr w:rsidR="00522EE1" w14:paraId="67BB1707" w14:textId="77777777" w:rsidTr="00E25BFD">
        <w:trPr>
          <w:trHeight w:val="1529"/>
        </w:trPr>
        <w:tc>
          <w:tcPr>
            <w:tcW w:w="3513" w:type="dxa"/>
            <w:tcBorders>
              <w:top w:val="single" w:sz="4" w:space="0" w:color="000000"/>
              <w:left w:val="single" w:sz="4" w:space="0" w:color="000000"/>
              <w:bottom w:val="single" w:sz="4" w:space="0" w:color="000000"/>
              <w:right w:val="single" w:sz="4" w:space="0" w:color="000000"/>
            </w:tcBorders>
          </w:tcPr>
          <w:p w14:paraId="66E40AB0" w14:textId="77777777" w:rsidR="00522EE1" w:rsidRDefault="00522EE1" w:rsidP="00E25BFD">
            <w:pPr>
              <w:spacing w:line="259" w:lineRule="auto"/>
              <w:ind w:left="0" w:firstLine="0"/>
            </w:pPr>
            <w:r>
              <w:rPr>
                <w:b/>
                <w:sz w:val="22"/>
              </w:rPr>
              <w:t xml:space="preserve">Small Society Lottery </w:t>
            </w:r>
          </w:p>
        </w:tc>
        <w:tc>
          <w:tcPr>
            <w:tcW w:w="5843" w:type="dxa"/>
            <w:tcBorders>
              <w:top w:val="single" w:sz="4" w:space="0" w:color="000000"/>
              <w:left w:val="single" w:sz="4" w:space="0" w:color="000000"/>
              <w:bottom w:val="single" w:sz="4" w:space="0" w:color="000000"/>
              <w:right w:val="single" w:sz="4" w:space="0" w:color="000000"/>
            </w:tcBorders>
          </w:tcPr>
          <w:p w14:paraId="557AEBF6" w14:textId="73D4CCBE" w:rsidR="00522EE1" w:rsidRDefault="00522EE1" w:rsidP="003F4AF7">
            <w:pPr>
              <w:spacing w:line="239" w:lineRule="auto"/>
              <w:ind w:left="0" w:right="52" w:firstLine="0"/>
            </w:pPr>
            <w:r>
              <w:rPr>
                <w:sz w:val="22"/>
              </w:rPr>
              <w:t xml:space="preserve">Non-commercial societies if it is established and conducted for charitable purposes; for the purpose of enabling participation in, or of supporting, sport, </w:t>
            </w:r>
            <w:r w:rsidR="00912AC6">
              <w:rPr>
                <w:sz w:val="22"/>
              </w:rPr>
              <w:t>athletics,</w:t>
            </w:r>
            <w:r>
              <w:rPr>
                <w:sz w:val="22"/>
              </w:rPr>
              <w:t xml:space="preserve"> or a cultural activity; or for any other non-commercial purpose other than private gain. </w:t>
            </w:r>
          </w:p>
        </w:tc>
      </w:tr>
      <w:tr w:rsidR="00522EE1" w14:paraId="742484DD" w14:textId="77777777" w:rsidTr="00E25BFD">
        <w:trPr>
          <w:trHeight w:val="2033"/>
        </w:trPr>
        <w:tc>
          <w:tcPr>
            <w:tcW w:w="3513" w:type="dxa"/>
            <w:tcBorders>
              <w:top w:val="single" w:sz="4" w:space="0" w:color="000000"/>
              <w:left w:val="single" w:sz="4" w:space="0" w:color="000000"/>
              <w:bottom w:val="single" w:sz="4" w:space="0" w:color="000000"/>
              <w:right w:val="single" w:sz="4" w:space="0" w:color="000000"/>
            </w:tcBorders>
          </w:tcPr>
          <w:p w14:paraId="0F6F5F82" w14:textId="77777777" w:rsidR="00522EE1" w:rsidRDefault="00522EE1" w:rsidP="00E25BFD">
            <w:pPr>
              <w:spacing w:line="259" w:lineRule="auto"/>
              <w:ind w:left="0" w:firstLine="0"/>
            </w:pPr>
            <w:r>
              <w:rPr>
                <w:b/>
                <w:sz w:val="22"/>
              </w:rPr>
              <w:t xml:space="preserve">Temporary Use Notices </w:t>
            </w:r>
          </w:p>
        </w:tc>
        <w:tc>
          <w:tcPr>
            <w:tcW w:w="5843" w:type="dxa"/>
            <w:tcBorders>
              <w:top w:val="single" w:sz="4" w:space="0" w:color="000000"/>
              <w:left w:val="single" w:sz="4" w:space="0" w:color="000000"/>
              <w:bottom w:val="single" w:sz="4" w:space="0" w:color="000000"/>
              <w:right w:val="single" w:sz="4" w:space="0" w:color="000000"/>
            </w:tcBorders>
          </w:tcPr>
          <w:p w14:paraId="3EAFAA49" w14:textId="77777777" w:rsidR="00522EE1" w:rsidRDefault="00522EE1" w:rsidP="003F4AF7">
            <w:pPr>
              <w:spacing w:after="2" w:line="239" w:lineRule="auto"/>
              <w:ind w:left="0" w:firstLine="0"/>
            </w:pPr>
            <w:r>
              <w:rPr>
                <w:sz w:val="22"/>
              </w:rPr>
              <w:t xml:space="preserve">These allow the use of premises for gambling where there is no premises licence but where a gambling operator wishes to use the premises temporarily for providing facilities for gambling.  Premises which might be suitable for temporary use notices would include hotels, conference centres and sporting venues. </w:t>
            </w:r>
          </w:p>
        </w:tc>
      </w:tr>
      <w:tr w:rsidR="00522EE1" w14:paraId="5E9644DC" w14:textId="77777777" w:rsidTr="00E25BFD">
        <w:trPr>
          <w:trHeight w:val="1781"/>
        </w:trPr>
        <w:tc>
          <w:tcPr>
            <w:tcW w:w="3513" w:type="dxa"/>
            <w:tcBorders>
              <w:top w:val="single" w:sz="4" w:space="0" w:color="000000"/>
              <w:left w:val="single" w:sz="4" w:space="0" w:color="000000"/>
              <w:bottom w:val="single" w:sz="4" w:space="0" w:color="000000"/>
              <w:right w:val="single" w:sz="4" w:space="0" w:color="000000"/>
            </w:tcBorders>
          </w:tcPr>
          <w:p w14:paraId="380A0407" w14:textId="77777777" w:rsidR="00522EE1" w:rsidRDefault="00522EE1" w:rsidP="00E25BFD">
            <w:pPr>
              <w:spacing w:line="259" w:lineRule="auto"/>
              <w:ind w:left="0" w:firstLine="0"/>
            </w:pPr>
            <w:r>
              <w:rPr>
                <w:b/>
                <w:sz w:val="22"/>
              </w:rPr>
              <w:t xml:space="preserve">Track betting </w:t>
            </w:r>
          </w:p>
        </w:tc>
        <w:tc>
          <w:tcPr>
            <w:tcW w:w="5843" w:type="dxa"/>
            <w:tcBorders>
              <w:top w:val="single" w:sz="4" w:space="0" w:color="000000"/>
              <w:left w:val="single" w:sz="4" w:space="0" w:color="000000"/>
              <w:bottom w:val="single" w:sz="4" w:space="0" w:color="000000"/>
              <w:right w:val="single" w:sz="4" w:space="0" w:color="000000"/>
            </w:tcBorders>
          </w:tcPr>
          <w:p w14:paraId="73495030" w14:textId="77777777" w:rsidR="00522EE1" w:rsidRDefault="00522EE1" w:rsidP="003F4AF7">
            <w:pPr>
              <w:spacing w:line="253" w:lineRule="auto"/>
              <w:ind w:left="0" w:right="12" w:firstLine="0"/>
            </w:pPr>
            <w:r>
              <w:rPr>
                <w:sz w:val="22"/>
              </w:rPr>
              <w:t xml:space="preserve">Tracks are sites (including horse racecourses and dog tracks) where races or other sporting events take place.  Betting is a major gambling activity on tracks both in the form of pool betting (often known as the “totalisator” or “tote”) and also general betting, often known as “fixed-odds” betting. </w:t>
            </w:r>
          </w:p>
        </w:tc>
      </w:tr>
      <w:tr w:rsidR="00522EE1" w14:paraId="5785AEDC" w14:textId="77777777" w:rsidTr="00E25BFD">
        <w:trPr>
          <w:trHeight w:val="1781"/>
        </w:trPr>
        <w:tc>
          <w:tcPr>
            <w:tcW w:w="3513" w:type="dxa"/>
            <w:tcBorders>
              <w:top w:val="single" w:sz="4" w:space="0" w:color="000000"/>
              <w:left w:val="single" w:sz="4" w:space="0" w:color="000000"/>
              <w:bottom w:val="single" w:sz="4" w:space="0" w:color="000000"/>
              <w:right w:val="single" w:sz="4" w:space="0" w:color="000000"/>
            </w:tcBorders>
          </w:tcPr>
          <w:p w14:paraId="45DC9CD7" w14:textId="77777777" w:rsidR="00522EE1" w:rsidRDefault="00522EE1" w:rsidP="00E25BFD">
            <w:pPr>
              <w:spacing w:line="259" w:lineRule="auto"/>
              <w:ind w:left="0" w:firstLine="0"/>
            </w:pPr>
            <w:r>
              <w:rPr>
                <w:b/>
                <w:sz w:val="22"/>
              </w:rPr>
              <w:lastRenderedPageBreak/>
              <w:t xml:space="preserve">Travelling Fairs </w:t>
            </w:r>
          </w:p>
        </w:tc>
        <w:tc>
          <w:tcPr>
            <w:tcW w:w="5843" w:type="dxa"/>
            <w:tcBorders>
              <w:top w:val="single" w:sz="4" w:space="0" w:color="000000"/>
              <w:left w:val="single" w:sz="4" w:space="0" w:color="000000"/>
              <w:bottom w:val="single" w:sz="4" w:space="0" w:color="000000"/>
              <w:right w:val="single" w:sz="4" w:space="0" w:color="000000"/>
            </w:tcBorders>
          </w:tcPr>
          <w:p w14:paraId="3B79B3AE" w14:textId="77777777" w:rsidR="00522EE1" w:rsidRDefault="00522EE1" w:rsidP="00E25BFD">
            <w:pPr>
              <w:ind w:left="0" w:right="30" w:firstLine="0"/>
            </w:pPr>
            <w:r>
              <w:rPr>
                <w:sz w:val="22"/>
              </w:rPr>
              <w:t xml:space="preserve">A travelling fair is one that “wholly or principally” provides amusements and they must be on a site that had been used for fairs for no more than 27 days per calendar year. </w:t>
            </w:r>
          </w:p>
          <w:p w14:paraId="46EEF04E" w14:textId="77777777" w:rsidR="00522EE1" w:rsidRDefault="00522EE1" w:rsidP="003F4AF7">
            <w:pPr>
              <w:spacing w:after="3" w:line="238" w:lineRule="auto"/>
              <w:ind w:left="0" w:firstLine="0"/>
            </w:pPr>
            <w:r>
              <w:rPr>
                <w:sz w:val="22"/>
              </w:rPr>
              <w:t xml:space="preserve">No permit is required for gaming machines, but they must comply with age restrictions. </w:t>
            </w:r>
          </w:p>
        </w:tc>
      </w:tr>
      <w:tr w:rsidR="00522EE1" w14:paraId="0DAA5FB9" w14:textId="77777777" w:rsidTr="00E25BFD">
        <w:trPr>
          <w:trHeight w:val="1022"/>
        </w:trPr>
        <w:tc>
          <w:tcPr>
            <w:tcW w:w="3513" w:type="dxa"/>
            <w:tcBorders>
              <w:top w:val="single" w:sz="4" w:space="0" w:color="000000"/>
              <w:left w:val="single" w:sz="4" w:space="0" w:color="000000"/>
              <w:bottom w:val="single" w:sz="4" w:space="0" w:color="000000"/>
              <w:right w:val="single" w:sz="4" w:space="0" w:color="000000"/>
            </w:tcBorders>
          </w:tcPr>
          <w:p w14:paraId="3E92158C" w14:textId="77777777" w:rsidR="00522EE1" w:rsidRDefault="00522EE1" w:rsidP="003F4AF7">
            <w:pPr>
              <w:spacing w:line="259" w:lineRule="auto"/>
              <w:ind w:left="0" w:firstLine="0"/>
            </w:pPr>
            <w:r>
              <w:rPr>
                <w:b/>
                <w:sz w:val="22"/>
              </w:rPr>
              <w:t xml:space="preserve">Unlicensed Family Entertainment Centres </w:t>
            </w:r>
          </w:p>
        </w:tc>
        <w:tc>
          <w:tcPr>
            <w:tcW w:w="5843" w:type="dxa"/>
            <w:tcBorders>
              <w:top w:val="single" w:sz="4" w:space="0" w:color="000000"/>
              <w:left w:val="single" w:sz="4" w:space="0" w:color="000000"/>
              <w:bottom w:val="single" w:sz="4" w:space="0" w:color="000000"/>
              <w:right w:val="single" w:sz="4" w:space="0" w:color="000000"/>
            </w:tcBorders>
          </w:tcPr>
          <w:p w14:paraId="05517DB8" w14:textId="77777777" w:rsidR="00522EE1" w:rsidRDefault="00522EE1" w:rsidP="00E25BFD">
            <w:pPr>
              <w:spacing w:after="1" w:line="239" w:lineRule="auto"/>
              <w:ind w:left="0" w:firstLine="0"/>
            </w:pPr>
            <w:r>
              <w:rPr>
                <w:sz w:val="22"/>
              </w:rPr>
              <w:t xml:space="preserve">Unlicensed FECs provide category D machines only and are regulated through FEC gaming machine permits. </w:t>
            </w:r>
          </w:p>
          <w:p w14:paraId="2250B7DD" w14:textId="77777777" w:rsidR="00522EE1" w:rsidRDefault="00522EE1" w:rsidP="00E25BFD">
            <w:pPr>
              <w:spacing w:line="259" w:lineRule="auto"/>
              <w:ind w:left="0" w:firstLine="0"/>
            </w:pPr>
            <w:r>
              <w:rPr>
                <w:sz w:val="22"/>
              </w:rPr>
              <w:t xml:space="preserve"> </w:t>
            </w:r>
          </w:p>
        </w:tc>
      </w:tr>
    </w:tbl>
    <w:tbl>
      <w:tblPr>
        <w:tblStyle w:val="TableGrid0"/>
        <w:tblW w:w="9356" w:type="dxa"/>
        <w:tblInd w:w="-572" w:type="dxa"/>
        <w:tblLook w:val="04A0" w:firstRow="1" w:lastRow="0" w:firstColumn="1" w:lastColumn="0" w:noHBand="0" w:noVBand="1"/>
      </w:tblPr>
      <w:tblGrid>
        <w:gridCol w:w="1353"/>
        <w:gridCol w:w="1434"/>
        <w:gridCol w:w="2626"/>
        <w:gridCol w:w="3943"/>
      </w:tblGrid>
      <w:tr w:rsidR="009B204A" w:rsidRPr="003D7D8B" w14:paraId="378C682C" w14:textId="77777777" w:rsidTr="00E03E83">
        <w:trPr>
          <w:trHeight w:val="416"/>
        </w:trPr>
        <w:tc>
          <w:tcPr>
            <w:tcW w:w="9356" w:type="dxa"/>
            <w:gridSpan w:val="4"/>
          </w:tcPr>
          <w:p w14:paraId="049A8928" w14:textId="0CA79F6E" w:rsidR="005B32FF" w:rsidRPr="003D7D8B" w:rsidRDefault="005B32FF" w:rsidP="003F4AF7">
            <w:pPr>
              <w:spacing w:line="259" w:lineRule="auto"/>
              <w:ind w:left="0" w:firstLine="0"/>
              <w:rPr>
                <w:b/>
                <w:color w:val="auto"/>
                <w:szCs w:val="24"/>
              </w:rPr>
            </w:pPr>
            <w:r w:rsidRPr="003D7D8B">
              <w:rPr>
                <w:b/>
                <w:color w:val="auto"/>
                <w:szCs w:val="24"/>
              </w:rPr>
              <w:t>Gaming Machine Types</w:t>
            </w:r>
          </w:p>
        </w:tc>
      </w:tr>
      <w:tr w:rsidR="009B204A" w:rsidRPr="003D7D8B" w14:paraId="580FDA61" w14:textId="77777777" w:rsidTr="00E03E83">
        <w:tc>
          <w:tcPr>
            <w:tcW w:w="1353" w:type="dxa"/>
          </w:tcPr>
          <w:p w14:paraId="20853302" w14:textId="5250402F" w:rsidR="005B32FF" w:rsidRPr="003D7D8B" w:rsidRDefault="005B32FF" w:rsidP="004A6545">
            <w:pPr>
              <w:spacing w:line="259" w:lineRule="auto"/>
              <w:ind w:left="0" w:firstLine="0"/>
              <w:jc w:val="center"/>
              <w:rPr>
                <w:b/>
                <w:color w:val="auto"/>
                <w:szCs w:val="24"/>
              </w:rPr>
            </w:pPr>
            <w:r w:rsidRPr="003D7D8B">
              <w:rPr>
                <w:b/>
                <w:color w:val="auto"/>
                <w:szCs w:val="24"/>
              </w:rPr>
              <w:t>Category</w:t>
            </w:r>
          </w:p>
        </w:tc>
        <w:tc>
          <w:tcPr>
            <w:tcW w:w="1434" w:type="dxa"/>
          </w:tcPr>
          <w:p w14:paraId="31029118" w14:textId="2D02E34A" w:rsidR="005B32FF" w:rsidRPr="003D7D8B" w:rsidRDefault="005B32FF" w:rsidP="004A6545">
            <w:pPr>
              <w:spacing w:line="259" w:lineRule="auto"/>
              <w:ind w:left="0" w:firstLine="0"/>
              <w:jc w:val="center"/>
              <w:rPr>
                <w:b/>
                <w:color w:val="auto"/>
                <w:szCs w:val="24"/>
              </w:rPr>
            </w:pPr>
            <w:r w:rsidRPr="003D7D8B">
              <w:rPr>
                <w:b/>
                <w:color w:val="auto"/>
                <w:szCs w:val="24"/>
              </w:rPr>
              <w:t>Stake</w:t>
            </w:r>
          </w:p>
        </w:tc>
        <w:tc>
          <w:tcPr>
            <w:tcW w:w="2626" w:type="dxa"/>
          </w:tcPr>
          <w:p w14:paraId="4A85167E" w14:textId="68F12782" w:rsidR="005B32FF" w:rsidRPr="003D7D8B" w:rsidRDefault="005B32FF" w:rsidP="004A6545">
            <w:pPr>
              <w:spacing w:line="259" w:lineRule="auto"/>
              <w:ind w:left="0" w:firstLine="0"/>
              <w:jc w:val="center"/>
              <w:rPr>
                <w:b/>
                <w:color w:val="auto"/>
                <w:szCs w:val="24"/>
              </w:rPr>
            </w:pPr>
            <w:r w:rsidRPr="003D7D8B">
              <w:rPr>
                <w:b/>
                <w:color w:val="auto"/>
                <w:szCs w:val="24"/>
              </w:rPr>
              <w:t>Maximum Prize</w:t>
            </w:r>
          </w:p>
        </w:tc>
        <w:tc>
          <w:tcPr>
            <w:tcW w:w="3943" w:type="dxa"/>
          </w:tcPr>
          <w:p w14:paraId="6EBCB244" w14:textId="7F1160CE" w:rsidR="005B32FF" w:rsidRPr="003D7D8B" w:rsidRDefault="005B32FF" w:rsidP="004A6545">
            <w:pPr>
              <w:spacing w:line="259" w:lineRule="auto"/>
              <w:ind w:left="0" w:firstLine="0"/>
              <w:jc w:val="center"/>
              <w:rPr>
                <w:b/>
                <w:color w:val="auto"/>
                <w:szCs w:val="24"/>
              </w:rPr>
            </w:pPr>
            <w:r w:rsidRPr="003D7D8B">
              <w:rPr>
                <w:b/>
                <w:color w:val="auto"/>
                <w:szCs w:val="24"/>
              </w:rPr>
              <w:t>Permitted Location</w:t>
            </w:r>
          </w:p>
        </w:tc>
      </w:tr>
      <w:tr w:rsidR="009B204A" w:rsidRPr="003D7D8B" w14:paraId="1C3CFD3A" w14:textId="77777777" w:rsidTr="00E03E83">
        <w:tc>
          <w:tcPr>
            <w:tcW w:w="1353" w:type="dxa"/>
          </w:tcPr>
          <w:p w14:paraId="7339A8DB" w14:textId="4A1EE93D" w:rsidR="005B32FF" w:rsidRPr="003D7D8B" w:rsidRDefault="004A6545" w:rsidP="005B32FF">
            <w:pPr>
              <w:spacing w:line="259" w:lineRule="auto"/>
              <w:ind w:left="0" w:firstLine="0"/>
              <w:jc w:val="center"/>
              <w:rPr>
                <w:bCs/>
                <w:color w:val="auto"/>
                <w:szCs w:val="24"/>
              </w:rPr>
            </w:pPr>
            <w:r w:rsidRPr="003D7D8B">
              <w:rPr>
                <w:bCs/>
                <w:color w:val="auto"/>
                <w:szCs w:val="24"/>
              </w:rPr>
              <w:t>A</w:t>
            </w:r>
          </w:p>
        </w:tc>
        <w:tc>
          <w:tcPr>
            <w:tcW w:w="1434" w:type="dxa"/>
          </w:tcPr>
          <w:p w14:paraId="060FCFCD" w14:textId="3BFF0B88" w:rsidR="005B32FF" w:rsidRPr="003D7D8B" w:rsidRDefault="004A6545" w:rsidP="005B32FF">
            <w:pPr>
              <w:spacing w:line="259" w:lineRule="auto"/>
              <w:ind w:left="0" w:firstLine="0"/>
              <w:jc w:val="center"/>
              <w:rPr>
                <w:bCs/>
                <w:color w:val="auto"/>
                <w:szCs w:val="24"/>
              </w:rPr>
            </w:pPr>
            <w:r w:rsidRPr="003D7D8B">
              <w:rPr>
                <w:bCs/>
                <w:color w:val="auto"/>
                <w:szCs w:val="24"/>
              </w:rPr>
              <w:t>Unlimited</w:t>
            </w:r>
          </w:p>
        </w:tc>
        <w:tc>
          <w:tcPr>
            <w:tcW w:w="2626" w:type="dxa"/>
          </w:tcPr>
          <w:p w14:paraId="27A390DD" w14:textId="4D307F4F" w:rsidR="005B32FF" w:rsidRPr="003D7D8B" w:rsidRDefault="004A6545" w:rsidP="005B32FF">
            <w:pPr>
              <w:spacing w:line="259" w:lineRule="auto"/>
              <w:ind w:left="0" w:firstLine="0"/>
              <w:jc w:val="center"/>
              <w:rPr>
                <w:bCs/>
                <w:color w:val="auto"/>
                <w:szCs w:val="24"/>
              </w:rPr>
            </w:pPr>
            <w:r w:rsidRPr="003D7D8B">
              <w:rPr>
                <w:bCs/>
                <w:color w:val="auto"/>
                <w:szCs w:val="24"/>
              </w:rPr>
              <w:t>Unlimited</w:t>
            </w:r>
          </w:p>
        </w:tc>
        <w:tc>
          <w:tcPr>
            <w:tcW w:w="3943" w:type="dxa"/>
          </w:tcPr>
          <w:p w14:paraId="48F93A43" w14:textId="43E11B26" w:rsidR="005B32FF" w:rsidRPr="003D7D8B" w:rsidRDefault="004A6545" w:rsidP="003F4AF7">
            <w:pPr>
              <w:spacing w:line="259" w:lineRule="auto"/>
              <w:ind w:left="0" w:firstLine="0"/>
              <w:rPr>
                <w:bCs/>
                <w:color w:val="auto"/>
                <w:szCs w:val="24"/>
              </w:rPr>
            </w:pPr>
            <w:r w:rsidRPr="003D7D8B">
              <w:rPr>
                <w:bCs/>
                <w:color w:val="auto"/>
                <w:szCs w:val="24"/>
              </w:rPr>
              <w:t>No Category A Machines are currently permitted.</w:t>
            </w:r>
          </w:p>
        </w:tc>
      </w:tr>
      <w:tr w:rsidR="009B204A" w:rsidRPr="003D7D8B" w14:paraId="4BACA0B0" w14:textId="77777777" w:rsidTr="00E03E83">
        <w:tc>
          <w:tcPr>
            <w:tcW w:w="1353" w:type="dxa"/>
          </w:tcPr>
          <w:p w14:paraId="6ACB4839" w14:textId="54F4894F" w:rsidR="005B32FF" w:rsidRPr="003D7D8B" w:rsidRDefault="004A6545" w:rsidP="005B32FF">
            <w:pPr>
              <w:spacing w:line="259" w:lineRule="auto"/>
              <w:ind w:left="0" w:firstLine="0"/>
              <w:jc w:val="center"/>
              <w:rPr>
                <w:bCs/>
                <w:color w:val="auto"/>
                <w:szCs w:val="24"/>
              </w:rPr>
            </w:pPr>
            <w:r w:rsidRPr="003D7D8B">
              <w:rPr>
                <w:bCs/>
                <w:color w:val="auto"/>
                <w:szCs w:val="24"/>
              </w:rPr>
              <w:t>B1</w:t>
            </w:r>
          </w:p>
        </w:tc>
        <w:tc>
          <w:tcPr>
            <w:tcW w:w="1434" w:type="dxa"/>
          </w:tcPr>
          <w:p w14:paraId="139EAEB7" w14:textId="121318A9" w:rsidR="005B32FF" w:rsidRPr="003D7D8B" w:rsidRDefault="004A6545" w:rsidP="005B32FF">
            <w:pPr>
              <w:spacing w:line="259" w:lineRule="auto"/>
              <w:ind w:left="0" w:firstLine="0"/>
              <w:jc w:val="center"/>
              <w:rPr>
                <w:bCs/>
                <w:color w:val="auto"/>
                <w:szCs w:val="24"/>
              </w:rPr>
            </w:pPr>
            <w:r w:rsidRPr="003D7D8B">
              <w:rPr>
                <w:bCs/>
                <w:color w:val="auto"/>
                <w:szCs w:val="24"/>
              </w:rPr>
              <w:t>£5</w:t>
            </w:r>
          </w:p>
        </w:tc>
        <w:tc>
          <w:tcPr>
            <w:tcW w:w="2626" w:type="dxa"/>
          </w:tcPr>
          <w:p w14:paraId="49A16DA2" w14:textId="7B7F63B1" w:rsidR="005B32FF" w:rsidRPr="003D7D8B" w:rsidRDefault="004A6545" w:rsidP="005B32FF">
            <w:pPr>
              <w:spacing w:line="259" w:lineRule="auto"/>
              <w:ind w:left="0" w:firstLine="0"/>
              <w:jc w:val="center"/>
              <w:rPr>
                <w:bCs/>
                <w:color w:val="auto"/>
                <w:szCs w:val="24"/>
              </w:rPr>
            </w:pPr>
            <w:r w:rsidRPr="003D7D8B">
              <w:rPr>
                <w:bCs/>
                <w:color w:val="auto"/>
                <w:szCs w:val="24"/>
              </w:rPr>
              <w:t>£10,000</w:t>
            </w:r>
            <w:r w:rsidRPr="003D7D8B">
              <w:rPr>
                <w:bCs/>
                <w:color w:val="auto"/>
                <w:szCs w:val="24"/>
              </w:rPr>
              <w:br/>
              <w:t>with an option of a maximum linked progressive jackpot of £20,000 on a premises basis only.</w:t>
            </w:r>
          </w:p>
        </w:tc>
        <w:tc>
          <w:tcPr>
            <w:tcW w:w="3943" w:type="dxa"/>
          </w:tcPr>
          <w:p w14:paraId="50F7C0CF" w14:textId="1E2BDD48" w:rsidR="005B32FF" w:rsidRPr="003D7D8B" w:rsidRDefault="004A6545" w:rsidP="003F4AF7">
            <w:pPr>
              <w:spacing w:line="259" w:lineRule="auto"/>
              <w:ind w:left="0" w:firstLine="0"/>
              <w:rPr>
                <w:bCs/>
                <w:color w:val="auto"/>
                <w:szCs w:val="24"/>
              </w:rPr>
            </w:pPr>
            <w:r w:rsidRPr="003D7D8B">
              <w:rPr>
                <w:bCs/>
                <w:color w:val="auto"/>
                <w:szCs w:val="24"/>
              </w:rPr>
              <w:t>Casinos only.</w:t>
            </w:r>
          </w:p>
        </w:tc>
      </w:tr>
      <w:tr w:rsidR="009B204A" w:rsidRPr="003D7D8B" w14:paraId="0C8C4936" w14:textId="77777777" w:rsidTr="00E03E83">
        <w:tc>
          <w:tcPr>
            <w:tcW w:w="1353" w:type="dxa"/>
          </w:tcPr>
          <w:p w14:paraId="389D5176" w14:textId="663F363A" w:rsidR="005B32FF" w:rsidRPr="003D7D8B" w:rsidRDefault="004A6545" w:rsidP="005B32FF">
            <w:pPr>
              <w:spacing w:line="259" w:lineRule="auto"/>
              <w:ind w:left="0" w:firstLine="0"/>
              <w:jc w:val="center"/>
              <w:rPr>
                <w:bCs/>
                <w:color w:val="auto"/>
                <w:szCs w:val="24"/>
              </w:rPr>
            </w:pPr>
            <w:r w:rsidRPr="003D7D8B">
              <w:rPr>
                <w:bCs/>
                <w:color w:val="auto"/>
                <w:szCs w:val="24"/>
              </w:rPr>
              <w:t>B2</w:t>
            </w:r>
          </w:p>
        </w:tc>
        <w:tc>
          <w:tcPr>
            <w:tcW w:w="1434" w:type="dxa"/>
          </w:tcPr>
          <w:p w14:paraId="064AE753" w14:textId="63992650" w:rsidR="005B32FF" w:rsidRPr="003D7D8B" w:rsidRDefault="004A6545" w:rsidP="005B32FF">
            <w:pPr>
              <w:spacing w:line="259" w:lineRule="auto"/>
              <w:ind w:left="0" w:firstLine="0"/>
              <w:jc w:val="center"/>
              <w:rPr>
                <w:bCs/>
                <w:color w:val="auto"/>
                <w:szCs w:val="24"/>
              </w:rPr>
            </w:pPr>
            <w:r w:rsidRPr="003D7D8B">
              <w:rPr>
                <w:bCs/>
                <w:color w:val="auto"/>
                <w:szCs w:val="24"/>
              </w:rPr>
              <w:t>£2</w:t>
            </w:r>
          </w:p>
        </w:tc>
        <w:tc>
          <w:tcPr>
            <w:tcW w:w="2626" w:type="dxa"/>
          </w:tcPr>
          <w:p w14:paraId="02990B43" w14:textId="58679301" w:rsidR="005B32FF" w:rsidRPr="003D7D8B" w:rsidRDefault="004A6545" w:rsidP="005B32FF">
            <w:pPr>
              <w:spacing w:line="259" w:lineRule="auto"/>
              <w:ind w:left="0" w:firstLine="0"/>
              <w:jc w:val="center"/>
              <w:rPr>
                <w:bCs/>
                <w:color w:val="auto"/>
                <w:szCs w:val="24"/>
              </w:rPr>
            </w:pPr>
            <w:r w:rsidRPr="003D7D8B">
              <w:rPr>
                <w:bCs/>
                <w:color w:val="auto"/>
                <w:szCs w:val="24"/>
              </w:rPr>
              <w:t>£500</w:t>
            </w:r>
          </w:p>
        </w:tc>
        <w:tc>
          <w:tcPr>
            <w:tcW w:w="3943" w:type="dxa"/>
          </w:tcPr>
          <w:p w14:paraId="4451ADFB" w14:textId="0E408911" w:rsidR="005B32FF" w:rsidRPr="003D7D8B" w:rsidRDefault="004A6545" w:rsidP="003F4AF7">
            <w:pPr>
              <w:spacing w:line="259" w:lineRule="auto"/>
              <w:ind w:left="0" w:firstLine="0"/>
              <w:rPr>
                <w:bCs/>
                <w:color w:val="auto"/>
                <w:szCs w:val="24"/>
              </w:rPr>
            </w:pPr>
            <w:r w:rsidRPr="003D7D8B">
              <w:rPr>
                <w:bCs/>
                <w:color w:val="auto"/>
                <w:szCs w:val="24"/>
              </w:rPr>
              <w:t>Casinos, Betting Shops, tracks with pool betting.</w:t>
            </w:r>
          </w:p>
        </w:tc>
      </w:tr>
      <w:tr w:rsidR="009B204A" w:rsidRPr="003D7D8B" w14:paraId="14E95A40" w14:textId="77777777" w:rsidTr="00E03E83">
        <w:tc>
          <w:tcPr>
            <w:tcW w:w="1353" w:type="dxa"/>
          </w:tcPr>
          <w:p w14:paraId="7CE14A9F" w14:textId="082738D5" w:rsidR="005B32FF" w:rsidRPr="003D7D8B" w:rsidRDefault="004A6545" w:rsidP="005B32FF">
            <w:pPr>
              <w:spacing w:line="259" w:lineRule="auto"/>
              <w:ind w:left="0" w:firstLine="0"/>
              <w:jc w:val="center"/>
              <w:rPr>
                <w:bCs/>
                <w:color w:val="auto"/>
                <w:szCs w:val="24"/>
              </w:rPr>
            </w:pPr>
            <w:r w:rsidRPr="003D7D8B">
              <w:rPr>
                <w:bCs/>
                <w:color w:val="auto"/>
                <w:szCs w:val="24"/>
              </w:rPr>
              <w:t>B3</w:t>
            </w:r>
          </w:p>
        </w:tc>
        <w:tc>
          <w:tcPr>
            <w:tcW w:w="1434" w:type="dxa"/>
          </w:tcPr>
          <w:p w14:paraId="69F8A3D4" w14:textId="4004FE2F" w:rsidR="005B32FF" w:rsidRPr="003D7D8B" w:rsidRDefault="004A6545" w:rsidP="005B32FF">
            <w:pPr>
              <w:spacing w:line="259" w:lineRule="auto"/>
              <w:ind w:left="0" w:firstLine="0"/>
              <w:jc w:val="center"/>
              <w:rPr>
                <w:bCs/>
                <w:color w:val="auto"/>
                <w:szCs w:val="24"/>
              </w:rPr>
            </w:pPr>
            <w:r w:rsidRPr="003D7D8B">
              <w:rPr>
                <w:bCs/>
                <w:color w:val="auto"/>
                <w:szCs w:val="24"/>
              </w:rPr>
              <w:t>£2</w:t>
            </w:r>
          </w:p>
        </w:tc>
        <w:tc>
          <w:tcPr>
            <w:tcW w:w="2626" w:type="dxa"/>
          </w:tcPr>
          <w:p w14:paraId="02B1F5C7" w14:textId="43C32565" w:rsidR="005B32FF" w:rsidRPr="003D7D8B" w:rsidRDefault="004A6545" w:rsidP="005B32FF">
            <w:pPr>
              <w:spacing w:line="259" w:lineRule="auto"/>
              <w:ind w:left="0" w:firstLine="0"/>
              <w:jc w:val="center"/>
              <w:rPr>
                <w:bCs/>
                <w:color w:val="auto"/>
                <w:szCs w:val="24"/>
              </w:rPr>
            </w:pPr>
            <w:r w:rsidRPr="003D7D8B">
              <w:rPr>
                <w:bCs/>
                <w:color w:val="auto"/>
                <w:szCs w:val="24"/>
              </w:rPr>
              <w:t>£500</w:t>
            </w:r>
          </w:p>
        </w:tc>
        <w:tc>
          <w:tcPr>
            <w:tcW w:w="3943" w:type="dxa"/>
          </w:tcPr>
          <w:p w14:paraId="002E8D24" w14:textId="0F2DD5F3" w:rsidR="005B32FF" w:rsidRPr="003D7D8B" w:rsidRDefault="004A6545" w:rsidP="003F4AF7">
            <w:pPr>
              <w:spacing w:line="259" w:lineRule="auto"/>
              <w:ind w:left="0" w:firstLine="0"/>
              <w:rPr>
                <w:bCs/>
                <w:color w:val="auto"/>
                <w:szCs w:val="24"/>
              </w:rPr>
            </w:pPr>
            <w:r w:rsidRPr="003D7D8B">
              <w:rPr>
                <w:bCs/>
                <w:color w:val="auto"/>
                <w:szCs w:val="24"/>
              </w:rPr>
              <w:t xml:space="preserve">Casinos, betting shops, tracks with pool betting, bingo premises, and </w:t>
            </w:r>
            <w:r w:rsidR="001F6412" w:rsidRPr="003D7D8B">
              <w:rPr>
                <w:bCs/>
                <w:color w:val="auto"/>
                <w:szCs w:val="24"/>
              </w:rPr>
              <w:t>AGCs</w:t>
            </w:r>
            <w:r w:rsidRPr="003D7D8B">
              <w:rPr>
                <w:bCs/>
                <w:color w:val="auto"/>
                <w:szCs w:val="24"/>
              </w:rPr>
              <w:t>.</w:t>
            </w:r>
          </w:p>
        </w:tc>
      </w:tr>
      <w:tr w:rsidR="009B204A" w:rsidRPr="003D7D8B" w14:paraId="16978D8A" w14:textId="77777777" w:rsidTr="00E03E83">
        <w:tc>
          <w:tcPr>
            <w:tcW w:w="1353" w:type="dxa"/>
          </w:tcPr>
          <w:p w14:paraId="3F3DAC60" w14:textId="1E0EBDF4" w:rsidR="004A6545" w:rsidRPr="003D7D8B" w:rsidRDefault="004A6545" w:rsidP="005B32FF">
            <w:pPr>
              <w:spacing w:line="259" w:lineRule="auto"/>
              <w:ind w:left="0" w:firstLine="0"/>
              <w:jc w:val="center"/>
              <w:rPr>
                <w:bCs/>
                <w:color w:val="auto"/>
                <w:szCs w:val="24"/>
              </w:rPr>
            </w:pPr>
            <w:r w:rsidRPr="003D7D8B">
              <w:rPr>
                <w:bCs/>
                <w:color w:val="auto"/>
                <w:szCs w:val="24"/>
              </w:rPr>
              <w:t>B3A</w:t>
            </w:r>
          </w:p>
        </w:tc>
        <w:tc>
          <w:tcPr>
            <w:tcW w:w="1434" w:type="dxa"/>
          </w:tcPr>
          <w:p w14:paraId="3C0AB232" w14:textId="4BD0F68F" w:rsidR="004A6545" w:rsidRPr="003D7D8B" w:rsidRDefault="004A6545" w:rsidP="005B32FF">
            <w:pPr>
              <w:spacing w:line="259" w:lineRule="auto"/>
              <w:ind w:left="0" w:firstLine="0"/>
              <w:jc w:val="center"/>
              <w:rPr>
                <w:bCs/>
                <w:color w:val="auto"/>
                <w:szCs w:val="24"/>
              </w:rPr>
            </w:pPr>
            <w:r w:rsidRPr="003D7D8B">
              <w:rPr>
                <w:bCs/>
                <w:color w:val="auto"/>
                <w:szCs w:val="24"/>
              </w:rPr>
              <w:t>£2</w:t>
            </w:r>
          </w:p>
        </w:tc>
        <w:tc>
          <w:tcPr>
            <w:tcW w:w="2626" w:type="dxa"/>
          </w:tcPr>
          <w:p w14:paraId="01630168" w14:textId="4F1AED06" w:rsidR="004A6545" w:rsidRPr="003D7D8B" w:rsidRDefault="004A6545" w:rsidP="005B32FF">
            <w:pPr>
              <w:spacing w:line="259" w:lineRule="auto"/>
              <w:ind w:left="0" w:firstLine="0"/>
              <w:jc w:val="center"/>
              <w:rPr>
                <w:bCs/>
                <w:color w:val="auto"/>
                <w:szCs w:val="24"/>
              </w:rPr>
            </w:pPr>
            <w:r w:rsidRPr="003D7D8B">
              <w:rPr>
                <w:bCs/>
                <w:color w:val="auto"/>
                <w:szCs w:val="24"/>
              </w:rPr>
              <w:t>£500</w:t>
            </w:r>
          </w:p>
        </w:tc>
        <w:tc>
          <w:tcPr>
            <w:tcW w:w="3943" w:type="dxa"/>
          </w:tcPr>
          <w:p w14:paraId="4E39B312" w14:textId="140E4976" w:rsidR="004A6545" w:rsidRPr="003D7D8B" w:rsidRDefault="004A6545" w:rsidP="003F4AF7">
            <w:pPr>
              <w:spacing w:line="259" w:lineRule="auto"/>
              <w:ind w:left="0" w:firstLine="0"/>
              <w:rPr>
                <w:bCs/>
                <w:color w:val="auto"/>
                <w:szCs w:val="24"/>
              </w:rPr>
            </w:pPr>
            <w:r w:rsidRPr="003D7D8B">
              <w:rPr>
                <w:bCs/>
                <w:color w:val="auto"/>
                <w:szCs w:val="24"/>
              </w:rPr>
              <w:t>Members’ club or miners’ welfare institute only.</w:t>
            </w:r>
          </w:p>
        </w:tc>
      </w:tr>
      <w:tr w:rsidR="009B204A" w:rsidRPr="003D7D8B" w14:paraId="2483A9B9" w14:textId="77777777" w:rsidTr="00E03E83">
        <w:tc>
          <w:tcPr>
            <w:tcW w:w="1353" w:type="dxa"/>
          </w:tcPr>
          <w:p w14:paraId="043433B8" w14:textId="7435DC5E" w:rsidR="004A6545" w:rsidRPr="003D7D8B" w:rsidRDefault="004A6545" w:rsidP="005B32FF">
            <w:pPr>
              <w:spacing w:line="259" w:lineRule="auto"/>
              <w:ind w:left="0" w:firstLine="0"/>
              <w:jc w:val="center"/>
              <w:rPr>
                <w:bCs/>
                <w:color w:val="auto"/>
                <w:szCs w:val="24"/>
              </w:rPr>
            </w:pPr>
            <w:r w:rsidRPr="003D7D8B">
              <w:rPr>
                <w:bCs/>
                <w:color w:val="auto"/>
                <w:szCs w:val="24"/>
              </w:rPr>
              <w:t>B4</w:t>
            </w:r>
          </w:p>
        </w:tc>
        <w:tc>
          <w:tcPr>
            <w:tcW w:w="1434" w:type="dxa"/>
          </w:tcPr>
          <w:p w14:paraId="61B0C5C0" w14:textId="3D1A6F64" w:rsidR="004A6545" w:rsidRPr="003D7D8B" w:rsidRDefault="004A6545" w:rsidP="005B32FF">
            <w:pPr>
              <w:spacing w:line="259" w:lineRule="auto"/>
              <w:ind w:left="0" w:firstLine="0"/>
              <w:jc w:val="center"/>
              <w:rPr>
                <w:bCs/>
                <w:color w:val="auto"/>
                <w:szCs w:val="24"/>
              </w:rPr>
            </w:pPr>
            <w:r w:rsidRPr="003D7D8B">
              <w:rPr>
                <w:bCs/>
                <w:color w:val="auto"/>
                <w:szCs w:val="24"/>
              </w:rPr>
              <w:t>£2</w:t>
            </w:r>
          </w:p>
        </w:tc>
        <w:tc>
          <w:tcPr>
            <w:tcW w:w="2626" w:type="dxa"/>
          </w:tcPr>
          <w:p w14:paraId="559F4186" w14:textId="58FF7E95" w:rsidR="004A6545" w:rsidRPr="003D7D8B" w:rsidRDefault="004A6545" w:rsidP="005B32FF">
            <w:pPr>
              <w:spacing w:line="259" w:lineRule="auto"/>
              <w:ind w:left="0" w:firstLine="0"/>
              <w:jc w:val="center"/>
              <w:rPr>
                <w:bCs/>
                <w:color w:val="auto"/>
                <w:szCs w:val="24"/>
              </w:rPr>
            </w:pPr>
            <w:r w:rsidRPr="003D7D8B">
              <w:rPr>
                <w:bCs/>
                <w:color w:val="auto"/>
                <w:szCs w:val="24"/>
              </w:rPr>
              <w:t>£400</w:t>
            </w:r>
          </w:p>
        </w:tc>
        <w:tc>
          <w:tcPr>
            <w:tcW w:w="3943" w:type="dxa"/>
          </w:tcPr>
          <w:p w14:paraId="59A1854C" w14:textId="0263072B" w:rsidR="004A6545" w:rsidRPr="003D7D8B" w:rsidRDefault="001F6412" w:rsidP="003F4AF7">
            <w:pPr>
              <w:spacing w:line="259" w:lineRule="auto"/>
              <w:ind w:left="0" w:firstLine="0"/>
              <w:rPr>
                <w:bCs/>
                <w:color w:val="auto"/>
                <w:szCs w:val="24"/>
              </w:rPr>
            </w:pPr>
            <w:r w:rsidRPr="003D7D8B">
              <w:rPr>
                <w:bCs/>
                <w:color w:val="auto"/>
                <w:szCs w:val="24"/>
              </w:rPr>
              <w:t>Clubs</w:t>
            </w:r>
            <w:r w:rsidR="004A6545" w:rsidRPr="003D7D8B">
              <w:rPr>
                <w:bCs/>
                <w:color w:val="auto"/>
                <w:szCs w:val="24"/>
              </w:rPr>
              <w:t xml:space="preserve">, bingo premises, </w:t>
            </w:r>
            <w:r w:rsidRPr="003D7D8B">
              <w:rPr>
                <w:bCs/>
                <w:color w:val="auto"/>
                <w:szCs w:val="24"/>
              </w:rPr>
              <w:t>AGCs</w:t>
            </w:r>
            <w:r w:rsidR="004A6545" w:rsidRPr="003D7D8B">
              <w:rPr>
                <w:bCs/>
                <w:color w:val="auto"/>
                <w:szCs w:val="24"/>
              </w:rPr>
              <w:t>, betting shops, tracks with pool betting, casinos.</w:t>
            </w:r>
          </w:p>
        </w:tc>
      </w:tr>
      <w:tr w:rsidR="009B204A" w:rsidRPr="003D7D8B" w14:paraId="43AF7012" w14:textId="77777777" w:rsidTr="00E03E83">
        <w:tc>
          <w:tcPr>
            <w:tcW w:w="1353" w:type="dxa"/>
          </w:tcPr>
          <w:p w14:paraId="563EDFA6" w14:textId="3C6B3376" w:rsidR="004A6545" w:rsidRPr="003D7D8B" w:rsidRDefault="004A6545" w:rsidP="005B32FF">
            <w:pPr>
              <w:spacing w:line="259" w:lineRule="auto"/>
              <w:ind w:left="0" w:firstLine="0"/>
              <w:jc w:val="center"/>
              <w:rPr>
                <w:bCs/>
                <w:color w:val="auto"/>
                <w:szCs w:val="24"/>
              </w:rPr>
            </w:pPr>
            <w:r w:rsidRPr="003D7D8B">
              <w:rPr>
                <w:bCs/>
                <w:color w:val="auto"/>
                <w:szCs w:val="24"/>
              </w:rPr>
              <w:t>C</w:t>
            </w:r>
          </w:p>
        </w:tc>
        <w:tc>
          <w:tcPr>
            <w:tcW w:w="1434" w:type="dxa"/>
          </w:tcPr>
          <w:p w14:paraId="4516C11D" w14:textId="203E590C" w:rsidR="004A6545" w:rsidRPr="003D7D8B" w:rsidRDefault="004A6545" w:rsidP="005B32FF">
            <w:pPr>
              <w:spacing w:line="259" w:lineRule="auto"/>
              <w:ind w:left="0" w:firstLine="0"/>
              <w:jc w:val="center"/>
              <w:rPr>
                <w:bCs/>
                <w:color w:val="auto"/>
                <w:szCs w:val="24"/>
              </w:rPr>
            </w:pPr>
            <w:r w:rsidRPr="003D7D8B">
              <w:rPr>
                <w:bCs/>
                <w:color w:val="auto"/>
                <w:szCs w:val="24"/>
              </w:rPr>
              <w:t>£1</w:t>
            </w:r>
          </w:p>
        </w:tc>
        <w:tc>
          <w:tcPr>
            <w:tcW w:w="2626" w:type="dxa"/>
          </w:tcPr>
          <w:p w14:paraId="14FB5F43" w14:textId="2DB30BBF" w:rsidR="004A6545" w:rsidRPr="003D7D8B" w:rsidRDefault="004A6545" w:rsidP="005B32FF">
            <w:pPr>
              <w:spacing w:line="259" w:lineRule="auto"/>
              <w:ind w:left="0" w:firstLine="0"/>
              <w:jc w:val="center"/>
              <w:rPr>
                <w:bCs/>
                <w:color w:val="auto"/>
                <w:szCs w:val="24"/>
              </w:rPr>
            </w:pPr>
            <w:r w:rsidRPr="003D7D8B">
              <w:rPr>
                <w:bCs/>
                <w:color w:val="auto"/>
                <w:szCs w:val="24"/>
              </w:rPr>
              <w:t>£100</w:t>
            </w:r>
          </w:p>
        </w:tc>
        <w:tc>
          <w:tcPr>
            <w:tcW w:w="3943" w:type="dxa"/>
          </w:tcPr>
          <w:p w14:paraId="0A824C22" w14:textId="68AAB028" w:rsidR="004A6545" w:rsidRPr="003D7D8B" w:rsidRDefault="004A6545" w:rsidP="003F4AF7">
            <w:pPr>
              <w:spacing w:line="259" w:lineRule="auto"/>
              <w:ind w:left="0" w:firstLine="0"/>
              <w:rPr>
                <w:bCs/>
                <w:color w:val="auto"/>
                <w:szCs w:val="24"/>
              </w:rPr>
            </w:pPr>
            <w:r w:rsidRPr="003D7D8B">
              <w:rPr>
                <w:bCs/>
                <w:color w:val="auto"/>
                <w:szCs w:val="24"/>
              </w:rPr>
              <w:t xml:space="preserve">Pubs, licensed FECs, </w:t>
            </w:r>
            <w:r w:rsidR="001F6412" w:rsidRPr="003D7D8B">
              <w:rPr>
                <w:bCs/>
                <w:color w:val="auto"/>
                <w:szCs w:val="24"/>
              </w:rPr>
              <w:t>Clubs</w:t>
            </w:r>
            <w:r w:rsidRPr="003D7D8B">
              <w:rPr>
                <w:bCs/>
                <w:color w:val="auto"/>
                <w:szCs w:val="24"/>
              </w:rPr>
              <w:t xml:space="preserve"> bingo premises, </w:t>
            </w:r>
            <w:r w:rsidR="001F6412" w:rsidRPr="003D7D8B">
              <w:rPr>
                <w:bCs/>
                <w:color w:val="auto"/>
                <w:szCs w:val="24"/>
              </w:rPr>
              <w:t>AGCs</w:t>
            </w:r>
            <w:r w:rsidRPr="003D7D8B">
              <w:rPr>
                <w:bCs/>
                <w:color w:val="auto"/>
                <w:szCs w:val="24"/>
              </w:rPr>
              <w:t>, betting shops, tracks with pool betting, casinos.</w:t>
            </w:r>
          </w:p>
        </w:tc>
      </w:tr>
      <w:tr w:rsidR="009B204A" w:rsidRPr="003D7D8B" w14:paraId="14FA2202" w14:textId="77777777" w:rsidTr="00E03E83">
        <w:trPr>
          <w:trHeight w:val="699"/>
        </w:trPr>
        <w:tc>
          <w:tcPr>
            <w:tcW w:w="1353" w:type="dxa"/>
          </w:tcPr>
          <w:p w14:paraId="66DC6775" w14:textId="5AF76C7C" w:rsidR="004A6545" w:rsidRPr="003D7D8B" w:rsidRDefault="004A6545" w:rsidP="005B32FF">
            <w:pPr>
              <w:spacing w:line="259" w:lineRule="auto"/>
              <w:ind w:left="0" w:firstLine="0"/>
              <w:jc w:val="center"/>
              <w:rPr>
                <w:bCs/>
                <w:color w:val="auto"/>
                <w:szCs w:val="24"/>
              </w:rPr>
            </w:pPr>
            <w:r w:rsidRPr="003D7D8B">
              <w:rPr>
                <w:bCs/>
                <w:color w:val="auto"/>
                <w:szCs w:val="24"/>
              </w:rPr>
              <w:t>D</w:t>
            </w:r>
          </w:p>
        </w:tc>
        <w:tc>
          <w:tcPr>
            <w:tcW w:w="1434" w:type="dxa"/>
          </w:tcPr>
          <w:p w14:paraId="3079DA88" w14:textId="5929B999" w:rsidR="001F6412" w:rsidRPr="003D7D8B" w:rsidRDefault="001F6412" w:rsidP="00E03E83">
            <w:pPr>
              <w:spacing w:line="259" w:lineRule="auto"/>
              <w:ind w:left="0" w:firstLine="0"/>
              <w:jc w:val="center"/>
              <w:rPr>
                <w:bCs/>
                <w:color w:val="auto"/>
                <w:szCs w:val="24"/>
              </w:rPr>
            </w:pPr>
            <w:r w:rsidRPr="003D7D8B">
              <w:rPr>
                <w:bCs/>
                <w:color w:val="auto"/>
                <w:szCs w:val="24"/>
              </w:rPr>
              <w:t>10p to £1 depending on machine type.</w:t>
            </w:r>
          </w:p>
        </w:tc>
        <w:tc>
          <w:tcPr>
            <w:tcW w:w="2626" w:type="dxa"/>
          </w:tcPr>
          <w:p w14:paraId="4DC163E1" w14:textId="19A5EE8C" w:rsidR="004A6545" w:rsidRPr="003D7D8B" w:rsidRDefault="001F6412" w:rsidP="005B32FF">
            <w:pPr>
              <w:spacing w:line="259" w:lineRule="auto"/>
              <w:ind w:left="0" w:firstLine="0"/>
              <w:jc w:val="center"/>
              <w:rPr>
                <w:bCs/>
                <w:color w:val="auto"/>
                <w:szCs w:val="24"/>
              </w:rPr>
            </w:pPr>
            <w:r w:rsidRPr="003D7D8B">
              <w:rPr>
                <w:bCs/>
                <w:color w:val="auto"/>
                <w:szCs w:val="24"/>
              </w:rPr>
              <w:t>£5 to £50</w:t>
            </w:r>
            <w:r w:rsidRPr="003D7D8B">
              <w:rPr>
                <w:bCs/>
                <w:color w:val="auto"/>
                <w:szCs w:val="24"/>
              </w:rPr>
              <w:br/>
              <w:t>depending on machine type.</w:t>
            </w:r>
          </w:p>
        </w:tc>
        <w:tc>
          <w:tcPr>
            <w:tcW w:w="3943" w:type="dxa"/>
          </w:tcPr>
          <w:p w14:paraId="0F218BBA" w14:textId="2AE4A936" w:rsidR="004A6545" w:rsidRPr="003D7D8B" w:rsidRDefault="001F6412" w:rsidP="003F4AF7">
            <w:pPr>
              <w:spacing w:line="259" w:lineRule="auto"/>
              <w:ind w:left="0" w:firstLine="0"/>
              <w:rPr>
                <w:bCs/>
                <w:color w:val="auto"/>
                <w:szCs w:val="24"/>
              </w:rPr>
            </w:pPr>
            <w:r w:rsidRPr="003D7D8B">
              <w:rPr>
                <w:bCs/>
                <w:color w:val="auto"/>
                <w:szCs w:val="24"/>
              </w:rPr>
              <w:t>Casinos, betting shops, tracks with pool betting, bingo premises, AGCs, Clubs, FECs, pubs, travelling fairs, UFECS with a permit.</w:t>
            </w:r>
          </w:p>
        </w:tc>
      </w:tr>
    </w:tbl>
    <w:p w14:paraId="5AAD82F5" w14:textId="77777777" w:rsidR="005B32FF" w:rsidRPr="003D7D8B" w:rsidRDefault="005B32FF" w:rsidP="003F4AF7">
      <w:pPr>
        <w:spacing w:line="259" w:lineRule="auto"/>
        <w:ind w:left="-709" w:firstLine="0"/>
        <w:rPr>
          <w:bCs/>
          <w:szCs w:val="24"/>
        </w:rPr>
      </w:pPr>
    </w:p>
    <w:p w14:paraId="519D56B5" w14:textId="305226F6" w:rsidR="00830B90" w:rsidRPr="003D7D8B" w:rsidRDefault="00830B90" w:rsidP="003F4AF7">
      <w:pPr>
        <w:spacing w:line="259" w:lineRule="auto"/>
        <w:ind w:left="-709" w:firstLine="0"/>
      </w:pPr>
      <w:r w:rsidRPr="003D7D8B">
        <w:rPr>
          <w:noProof/>
        </w:rPr>
        <w:drawing>
          <wp:anchor distT="0" distB="0" distL="114300" distR="114300" simplePos="0" relativeHeight="251659264" behindDoc="0" locked="0" layoutInCell="1" allowOverlap="0" wp14:anchorId="03B4B6C4" wp14:editId="46D41EB2">
            <wp:simplePos x="0" y="0"/>
            <wp:positionH relativeFrom="page">
              <wp:posOffset>0</wp:posOffset>
            </wp:positionH>
            <wp:positionV relativeFrom="page">
              <wp:posOffset>9014460</wp:posOffset>
            </wp:positionV>
            <wp:extent cx="7543800" cy="1380490"/>
            <wp:effectExtent l="0" t="0" r="0"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a:stretch>
                      <a:fillRect/>
                    </a:stretch>
                  </pic:blipFill>
                  <pic:spPr>
                    <a:xfrm>
                      <a:off x="0" y="0"/>
                      <a:ext cx="7543800" cy="1380490"/>
                    </a:xfrm>
                    <a:prstGeom prst="rect">
                      <a:avLst/>
                    </a:prstGeom>
                  </pic:spPr>
                </pic:pic>
              </a:graphicData>
            </a:graphic>
          </wp:anchor>
        </w:drawing>
      </w:r>
      <w:r w:rsidRPr="003D7D8B">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2AA73EC" wp14:editId="702DF5BB">
                <wp:simplePos x="0" y="0"/>
                <wp:positionH relativeFrom="page">
                  <wp:posOffset>7545070</wp:posOffset>
                </wp:positionH>
                <wp:positionV relativeFrom="page">
                  <wp:posOffset>10269534</wp:posOffset>
                </wp:positionV>
                <wp:extent cx="38954" cy="156332"/>
                <wp:effectExtent l="0" t="0" r="0" b="0"/>
                <wp:wrapTopAndBottom/>
                <wp:docPr id="23765" name="Group 23765"/>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9" name="Rectangle 9"/>
                        <wps:cNvSpPr/>
                        <wps:spPr>
                          <a:xfrm>
                            <a:off x="0" y="0"/>
                            <a:ext cx="51809" cy="207922"/>
                          </a:xfrm>
                          <a:prstGeom prst="rect">
                            <a:avLst/>
                          </a:prstGeom>
                          <a:ln>
                            <a:noFill/>
                          </a:ln>
                        </wps:spPr>
                        <wps:txbx>
                          <w:txbxContent>
                            <w:p w14:paraId="2213E92C" w14:textId="77777777" w:rsidR="004D7CAE" w:rsidRDefault="004D7CAE" w:rsidP="00830B90">
                              <w:pPr>
                                <w:spacing w:after="160" w:line="259" w:lineRule="auto"/>
                                <w:ind w:left="0" w:firstLine="0"/>
                              </w:pPr>
                              <w:r>
                                <w:rPr>
                                  <w:sz w:val="22"/>
                                </w:rPr>
                                <w:t xml:space="preserve"> </w:t>
                              </w:r>
                            </w:p>
                          </w:txbxContent>
                        </wps:txbx>
                        <wps:bodyPr horzOverflow="overflow" vert="horz" lIns="0" tIns="0" rIns="0" bIns="0" rtlCol="0">
                          <a:noAutofit/>
                        </wps:bodyPr>
                      </wps:wsp>
                    </wpg:wgp>
                  </a:graphicData>
                </a:graphic>
              </wp:anchor>
            </w:drawing>
          </mc:Choice>
          <mc:Fallback>
            <w:pict>
              <v:group w14:anchorId="52AA73EC" id="Group 23765" o:spid="_x0000_s1026" style="position:absolute;left:0;text-align:left;margin-left:594.1pt;margin-top:808.6pt;width:3.05pt;height:12.3pt;z-index:251660288;mso-position-horizontal-relative:page;mso-position-vertical-relative:page" coordsize="38954,15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8J9AEAAFIEAAAOAAAAZHJzL2Uyb0RvYy54bWykVF9v0zAQf0fiO1h+p0lbOtqo6YQYq5AQ&#10;mzb4AK5jJ5Ecn3V2m5RPz9ltOtgkhMaLc/Y59/uTu6yvh86wg0Lfgi35dJJzpqyEqrV1yX98v323&#10;5MwHYSthwKqSH5Xn15u3b9a9K9QMGjCVQkZFrC96V/ImBFdkmZeN6oSfgFOWkhqwE4G2WGcVip6q&#10;dyab5flV1gNWDkEq7+n05pTkm1RfayXDndZeBWZKTtxCWjGtu7hmm7UoahSuaeWZhngFi060lkAv&#10;pW5EEGyP7YtSXSsRPOgwkdBloHUrVdJAaqb5MzVbhL1LWuqir93FJrL2mU+vLiu/HbboHt09khO9&#10;q8mLtItaBo1dfBJLNiTLjhfL1BCYpMP5crV4z5mkzHRxNZ/PTo7Khmx/8ZJsPv/ttWyEzP4g0jtq&#10;Df+k3v+f+sdGOJVM9QWpv0fWViVfcWZFRw36QC0jbG0UW0UpEZxuXQzyhSev/tWdxXSZU+Xoziz/&#10;sJoldy4yReHQh62CjsWg5EjYqYvE4asPhE5XxysR0ti4WrhtjTll4wm5NbKKURh2w5n4Dqoj6WsA&#10;f97RjGoDfcnhHPE4tgQas5yZL5Z8jRMyBjgGuzHAYD5BmqMTjY/7ALpNPCPwCe3Mhz5YilLjJiHn&#10;IYuT8fs+3Xr6FWx+AQAA//8DAFBLAwQUAAYACAAAACEAW5OuQOMAAAAPAQAADwAAAGRycy9kb3du&#10;cmV2LnhtbEyPQU/DMAyF70j8h8hI3FiabYxSmk7TBJwmJDYkxC1rvbZa41RN1nb/HvcEt/fsp+fP&#10;6Xq0jeix87UjDWoWgUDKXVFTqeHr8PYQg/DBUGEaR6jhih7W2e1NapLCDfSJ/T6UgkvIJ0ZDFUKb&#10;SOnzCq3xM9ci8e7kOmsC266URWcGLreNnEfRSlpTE1+oTIvbCvPz/mI1vA9m2CzUa787n7bXn8Pj&#10;x/dOodb3d+PmBUTAMfyFYcJndMiY6eguVHjRsFdxPOcsq5V6YjVl1PNyAeI4zZYqBpml8v8f2S8A&#10;AAD//wMAUEsBAi0AFAAGAAgAAAAhALaDOJL+AAAA4QEAABMAAAAAAAAAAAAAAAAAAAAAAFtDb250&#10;ZW50X1R5cGVzXS54bWxQSwECLQAUAAYACAAAACEAOP0h/9YAAACUAQAACwAAAAAAAAAAAAAAAAAv&#10;AQAAX3JlbHMvLnJlbHNQSwECLQAUAAYACAAAACEAGPqvCfQBAABSBAAADgAAAAAAAAAAAAAAAAAu&#10;AgAAZHJzL2Uyb0RvYy54bWxQSwECLQAUAAYACAAAACEAW5OuQOMAAAAPAQAADwAAAAAAAAAAAAAA&#10;AABOBAAAZHJzL2Rvd25yZXYueG1sUEsFBgAAAAAEAAQA8wAAAF4FAAAAAA==&#10;">
                <v:rect id="Rectangle 9" o:spid="_x0000_s1027" style="position:absolute;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213E92C" w14:textId="77777777" w:rsidR="004D7CAE" w:rsidRDefault="004D7CAE" w:rsidP="00830B90">
                        <w:pPr>
                          <w:spacing w:after="160" w:line="259" w:lineRule="auto"/>
                          <w:ind w:left="0" w:firstLine="0"/>
                        </w:pPr>
                        <w:r>
                          <w:rPr>
                            <w:sz w:val="22"/>
                          </w:rPr>
                          <w:t xml:space="preserve"> </w:t>
                        </w:r>
                      </w:p>
                    </w:txbxContent>
                  </v:textbox>
                </v:rect>
                <w10:wrap type="topAndBottom" anchorx="page" anchory="page"/>
              </v:group>
            </w:pict>
          </mc:Fallback>
        </mc:AlternateContent>
      </w:r>
      <w:r w:rsidRPr="003D7D8B">
        <w:rPr>
          <w:b/>
          <w:sz w:val="22"/>
        </w:rPr>
        <w:t>Document Control</w:t>
      </w:r>
      <w:r w:rsidRPr="003D7D8B">
        <w:rPr>
          <w:sz w:val="12"/>
        </w:rPr>
        <w:t xml:space="preserve"> </w:t>
      </w:r>
    </w:p>
    <w:tbl>
      <w:tblPr>
        <w:tblStyle w:val="TableGrid"/>
        <w:tblW w:w="9640" w:type="dxa"/>
        <w:tblInd w:w="-675" w:type="dxa"/>
        <w:tblCellMar>
          <w:top w:w="77" w:type="dxa"/>
          <w:left w:w="108" w:type="dxa"/>
          <w:right w:w="115" w:type="dxa"/>
        </w:tblCellMar>
        <w:tblLook w:val="04A0" w:firstRow="1" w:lastRow="0" w:firstColumn="1" w:lastColumn="0" w:noHBand="0" w:noVBand="1"/>
      </w:tblPr>
      <w:tblGrid>
        <w:gridCol w:w="1985"/>
        <w:gridCol w:w="2835"/>
        <w:gridCol w:w="1702"/>
        <w:gridCol w:w="3118"/>
      </w:tblGrid>
      <w:tr w:rsidR="00830B90" w:rsidRPr="003D7D8B" w14:paraId="1783ADEA" w14:textId="77777777" w:rsidTr="00830B90">
        <w:trPr>
          <w:trHeight w:val="284"/>
        </w:trPr>
        <w:tc>
          <w:tcPr>
            <w:tcW w:w="1985" w:type="dxa"/>
            <w:tcBorders>
              <w:top w:val="single" w:sz="8" w:space="0" w:color="000000"/>
              <w:left w:val="single" w:sz="8" w:space="0" w:color="000000"/>
              <w:bottom w:val="single" w:sz="8" w:space="0" w:color="000000"/>
              <w:right w:val="single" w:sz="8" w:space="0" w:color="000000"/>
            </w:tcBorders>
          </w:tcPr>
          <w:p w14:paraId="1C144741" w14:textId="77777777" w:rsidR="00830B90" w:rsidRPr="003D7D8B" w:rsidRDefault="00830B90" w:rsidP="00444692">
            <w:pPr>
              <w:spacing w:before="40" w:after="40" w:line="259" w:lineRule="auto"/>
              <w:ind w:left="0" w:firstLine="0"/>
            </w:pPr>
            <w:r w:rsidRPr="003D7D8B">
              <w:rPr>
                <w:b/>
                <w:sz w:val="16"/>
              </w:rPr>
              <w:t xml:space="preserve">Document Ref: </w:t>
            </w:r>
          </w:p>
        </w:tc>
        <w:tc>
          <w:tcPr>
            <w:tcW w:w="2835" w:type="dxa"/>
            <w:tcBorders>
              <w:top w:val="single" w:sz="8" w:space="0" w:color="000000"/>
              <w:left w:val="single" w:sz="8" w:space="0" w:color="000000"/>
              <w:bottom w:val="single" w:sz="8" w:space="0" w:color="000000"/>
              <w:right w:val="single" w:sz="8" w:space="0" w:color="000000"/>
            </w:tcBorders>
          </w:tcPr>
          <w:p w14:paraId="50FE58DC" w14:textId="77777777" w:rsidR="00830B90" w:rsidRPr="003D7D8B" w:rsidRDefault="00A809E8" w:rsidP="00444692">
            <w:pPr>
              <w:spacing w:before="40" w:after="40" w:line="259" w:lineRule="auto"/>
              <w:ind w:left="2" w:firstLine="0"/>
            </w:pPr>
            <w:r w:rsidRPr="003D7D8B">
              <w:t>SoGP</w:t>
            </w:r>
          </w:p>
        </w:tc>
        <w:tc>
          <w:tcPr>
            <w:tcW w:w="1702" w:type="dxa"/>
            <w:tcBorders>
              <w:top w:val="single" w:sz="8" w:space="0" w:color="000000"/>
              <w:left w:val="single" w:sz="8" w:space="0" w:color="000000"/>
              <w:bottom w:val="single" w:sz="8" w:space="0" w:color="000000"/>
              <w:right w:val="single" w:sz="8" w:space="0" w:color="000000"/>
            </w:tcBorders>
          </w:tcPr>
          <w:p w14:paraId="48A3DE5E" w14:textId="77777777" w:rsidR="00830B90" w:rsidRPr="003D7D8B" w:rsidRDefault="00830B90" w:rsidP="00444692">
            <w:pPr>
              <w:spacing w:before="40" w:after="40" w:line="259" w:lineRule="auto"/>
              <w:ind w:left="2" w:firstLine="0"/>
            </w:pPr>
            <w:r w:rsidRPr="003D7D8B">
              <w:rPr>
                <w:b/>
                <w:sz w:val="16"/>
              </w:rPr>
              <w:t xml:space="preserve">Date Created: </w:t>
            </w:r>
          </w:p>
        </w:tc>
        <w:tc>
          <w:tcPr>
            <w:tcW w:w="3118" w:type="dxa"/>
            <w:tcBorders>
              <w:top w:val="single" w:sz="8" w:space="0" w:color="000000"/>
              <w:left w:val="single" w:sz="8" w:space="0" w:color="000000"/>
              <w:bottom w:val="single" w:sz="8" w:space="0" w:color="000000"/>
              <w:right w:val="single" w:sz="8" w:space="0" w:color="000000"/>
            </w:tcBorders>
          </w:tcPr>
          <w:p w14:paraId="51968BF2" w14:textId="77777777" w:rsidR="00830B90" w:rsidRPr="003D7D8B" w:rsidRDefault="00830B90" w:rsidP="00444692">
            <w:pPr>
              <w:spacing w:before="40" w:after="40" w:line="259" w:lineRule="auto"/>
              <w:ind w:left="0" w:firstLine="0"/>
            </w:pPr>
            <w:r w:rsidRPr="003D7D8B">
              <w:rPr>
                <w:sz w:val="16"/>
              </w:rPr>
              <w:t xml:space="preserve"> </w:t>
            </w:r>
            <w:r w:rsidR="00A809E8" w:rsidRPr="003D7D8B">
              <w:rPr>
                <w:sz w:val="16"/>
              </w:rPr>
              <w:t>21 June 2021</w:t>
            </w:r>
          </w:p>
        </w:tc>
      </w:tr>
      <w:tr w:rsidR="00830B90" w:rsidRPr="003D7D8B" w14:paraId="18F9A942" w14:textId="77777777" w:rsidTr="00830B90">
        <w:trPr>
          <w:trHeight w:val="286"/>
        </w:trPr>
        <w:tc>
          <w:tcPr>
            <w:tcW w:w="1985" w:type="dxa"/>
            <w:tcBorders>
              <w:top w:val="single" w:sz="8" w:space="0" w:color="000000"/>
              <w:left w:val="single" w:sz="8" w:space="0" w:color="000000"/>
              <w:bottom w:val="single" w:sz="8" w:space="0" w:color="000000"/>
              <w:right w:val="single" w:sz="8" w:space="0" w:color="000000"/>
            </w:tcBorders>
          </w:tcPr>
          <w:p w14:paraId="31B3AC2C" w14:textId="77777777" w:rsidR="00830B90" w:rsidRPr="003D7D8B" w:rsidRDefault="00830B90" w:rsidP="00444692">
            <w:pPr>
              <w:spacing w:before="40" w:after="40" w:line="259" w:lineRule="auto"/>
              <w:ind w:left="0" w:firstLine="0"/>
            </w:pPr>
            <w:r w:rsidRPr="003D7D8B">
              <w:rPr>
                <w:b/>
                <w:sz w:val="16"/>
              </w:rPr>
              <w:t xml:space="preserve">Version: </w:t>
            </w:r>
          </w:p>
        </w:tc>
        <w:tc>
          <w:tcPr>
            <w:tcW w:w="2835" w:type="dxa"/>
            <w:tcBorders>
              <w:top w:val="single" w:sz="8" w:space="0" w:color="000000"/>
              <w:left w:val="single" w:sz="8" w:space="0" w:color="000000"/>
              <w:bottom w:val="single" w:sz="8" w:space="0" w:color="000000"/>
              <w:right w:val="single" w:sz="8" w:space="0" w:color="000000"/>
            </w:tcBorders>
          </w:tcPr>
          <w:p w14:paraId="54E0D65F" w14:textId="51662223" w:rsidR="00830B90" w:rsidRPr="003D7D8B" w:rsidRDefault="00830B90" w:rsidP="00444692">
            <w:pPr>
              <w:spacing w:before="40" w:after="40" w:line="259" w:lineRule="auto"/>
              <w:ind w:left="2" w:firstLine="0"/>
            </w:pPr>
            <w:r w:rsidRPr="003D7D8B">
              <w:rPr>
                <w:sz w:val="16"/>
              </w:rPr>
              <w:t xml:space="preserve"> </w:t>
            </w:r>
            <w:r w:rsidR="00444692" w:rsidRPr="003D7D8B">
              <w:rPr>
                <w:sz w:val="16"/>
              </w:rPr>
              <w:t>V</w:t>
            </w:r>
            <w:r w:rsidR="008C4098" w:rsidRPr="003D7D8B">
              <w:rPr>
                <w:sz w:val="16"/>
              </w:rPr>
              <w:t>5</w:t>
            </w:r>
          </w:p>
        </w:tc>
        <w:tc>
          <w:tcPr>
            <w:tcW w:w="1702" w:type="dxa"/>
            <w:tcBorders>
              <w:top w:val="single" w:sz="8" w:space="0" w:color="000000"/>
              <w:left w:val="single" w:sz="8" w:space="0" w:color="000000"/>
              <w:bottom w:val="single" w:sz="8" w:space="0" w:color="000000"/>
              <w:right w:val="single" w:sz="8" w:space="0" w:color="000000"/>
            </w:tcBorders>
          </w:tcPr>
          <w:p w14:paraId="508CD1CD" w14:textId="77777777" w:rsidR="00830B90" w:rsidRPr="003D7D8B" w:rsidRDefault="00830B90" w:rsidP="00444692">
            <w:pPr>
              <w:spacing w:before="40" w:after="40" w:line="259" w:lineRule="auto"/>
              <w:ind w:left="2" w:firstLine="0"/>
            </w:pPr>
            <w:r w:rsidRPr="003D7D8B">
              <w:rPr>
                <w:b/>
                <w:sz w:val="16"/>
              </w:rPr>
              <w:t xml:space="preserve">Date Modified: </w:t>
            </w:r>
          </w:p>
        </w:tc>
        <w:tc>
          <w:tcPr>
            <w:tcW w:w="3118" w:type="dxa"/>
            <w:tcBorders>
              <w:top w:val="single" w:sz="8" w:space="0" w:color="000000"/>
              <w:left w:val="single" w:sz="8" w:space="0" w:color="000000"/>
              <w:bottom w:val="single" w:sz="8" w:space="0" w:color="000000"/>
              <w:right w:val="single" w:sz="8" w:space="0" w:color="000000"/>
            </w:tcBorders>
          </w:tcPr>
          <w:p w14:paraId="455996C4" w14:textId="17D846CB" w:rsidR="00830B90" w:rsidRPr="003D7D8B" w:rsidRDefault="008C4098" w:rsidP="00444692">
            <w:pPr>
              <w:spacing w:before="40" w:after="40" w:line="259" w:lineRule="auto"/>
              <w:ind w:left="0" w:firstLine="0"/>
              <w:rPr>
                <w:sz w:val="16"/>
                <w:szCs w:val="16"/>
              </w:rPr>
            </w:pPr>
            <w:r w:rsidRPr="003D7D8B">
              <w:rPr>
                <w:sz w:val="16"/>
                <w:szCs w:val="16"/>
              </w:rPr>
              <w:t xml:space="preserve">10 October </w:t>
            </w:r>
            <w:r w:rsidR="00B12E55" w:rsidRPr="003D7D8B">
              <w:rPr>
                <w:sz w:val="16"/>
                <w:szCs w:val="16"/>
              </w:rPr>
              <w:t xml:space="preserve"> </w:t>
            </w:r>
            <w:r w:rsidR="00912AC6" w:rsidRPr="003D7D8B">
              <w:rPr>
                <w:sz w:val="16"/>
                <w:szCs w:val="16"/>
              </w:rPr>
              <w:t>2024</w:t>
            </w:r>
          </w:p>
        </w:tc>
      </w:tr>
      <w:tr w:rsidR="00830B90" w:rsidRPr="003D7D8B" w14:paraId="09F0677B" w14:textId="77777777" w:rsidTr="00830B90">
        <w:trPr>
          <w:trHeight w:val="283"/>
        </w:trPr>
        <w:tc>
          <w:tcPr>
            <w:tcW w:w="1985" w:type="dxa"/>
            <w:tcBorders>
              <w:top w:val="single" w:sz="8" w:space="0" w:color="000000"/>
              <w:left w:val="single" w:sz="8" w:space="0" w:color="000000"/>
              <w:bottom w:val="single" w:sz="8" w:space="0" w:color="000000"/>
              <w:right w:val="single" w:sz="8" w:space="0" w:color="000000"/>
            </w:tcBorders>
          </w:tcPr>
          <w:p w14:paraId="3CDF0A77" w14:textId="77777777" w:rsidR="00830B90" w:rsidRPr="003D7D8B" w:rsidRDefault="00830B90" w:rsidP="00444692">
            <w:pPr>
              <w:spacing w:before="40" w:after="40" w:line="259" w:lineRule="auto"/>
              <w:ind w:left="0" w:firstLine="0"/>
            </w:pPr>
            <w:r w:rsidRPr="003D7D8B">
              <w:rPr>
                <w:b/>
                <w:sz w:val="16"/>
              </w:rPr>
              <w:t xml:space="preserve">Revision due </w:t>
            </w:r>
          </w:p>
        </w:tc>
        <w:tc>
          <w:tcPr>
            <w:tcW w:w="2835" w:type="dxa"/>
            <w:tcBorders>
              <w:top w:val="single" w:sz="8" w:space="0" w:color="000000"/>
              <w:left w:val="single" w:sz="8" w:space="0" w:color="000000"/>
              <w:bottom w:val="single" w:sz="8" w:space="0" w:color="000000"/>
              <w:right w:val="nil"/>
            </w:tcBorders>
          </w:tcPr>
          <w:p w14:paraId="53A147A1" w14:textId="5EA90A35" w:rsidR="00830B90" w:rsidRPr="003D7D8B" w:rsidRDefault="007270C0" w:rsidP="00444692">
            <w:pPr>
              <w:spacing w:before="40" w:after="40" w:line="259" w:lineRule="auto"/>
              <w:ind w:left="2" w:firstLine="0"/>
            </w:pPr>
            <w:r w:rsidRPr="003D7D8B">
              <w:rPr>
                <w:sz w:val="16"/>
              </w:rPr>
              <w:t>May 2025</w:t>
            </w:r>
          </w:p>
        </w:tc>
        <w:tc>
          <w:tcPr>
            <w:tcW w:w="1702" w:type="dxa"/>
            <w:tcBorders>
              <w:top w:val="single" w:sz="8" w:space="0" w:color="000000"/>
              <w:left w:val="nil"/>
              <w:bottom w:val="single" w:sz="8" w:space="0" w:color="000000"/>
              <w:right w:val="nil"/>
            </w:tcBorders>
          </w:tcPr>
          <w:p w14:paraId="6D45C181" w14:textId="77777777" w:rsidR="00830B90" w:rsidRPr="003D7D8B" w:rsidRDefault="00830B90" w:rsidP="00444692">
            <w:pPr>
              <w:spacing w:before="40" w:after="40" w:line="259" w:lineRule="auto"/>
              <w:ind w:left="0" w:firstLine="0"/>
            </w:pPr>
          </w:p>
        </w:tc>
        <w:tc>
          <w:tcPr>
            <w:tcW w:w="3118" w:type="dxa"/>
            <w:tcBorders>
              <w:top w:val="single" w:sz="8" w:space="0" w:color="000000"/>
              <w:left w:val="nil"/>
              <w:bottom w:val="single" w:sz="8" w:space="0" w:color="000000"/>
              <w:right w:val="single" w:sz="8" w:space="0" w:color="000000"/>
            </w:tcBorders>
          </w:tcPr>
          <w:p w14:paraId="281D5FC9" w14:textId="77777777" w:rsidR="00830B90" w:rsidRPr="003D7D8B" w:rsidRDefault="00830B90" w:rsidP="00444692">
            <w:pPr>
              <w:spacing w:before="40" w:after="40" w:line="259" w:lineRule="auto"/>
              <w:ind w:left="0" w:firstLine="0"/>
            </w:pPr>
          </w:p>
        </w:tc>
      </w:tr>
      <w:tr w:rsidR="00830B90" w:rsidRPr="003D7D8B" w14:paraId="4AD51920" w14:textId="77777777" w:rsidTr="00830B90">
        <w:trPr>
          <w:trHeight w:val="518"/>
        </w:trPr>
        <w:tc>
          <w:tcPr>
            <w:tcW w:w="1985" w:type="dxa"/>
            <w:tcBorders>
              <w:top w:val="single" w:sz="8" w:space="0" w:color="000000"/>
              <w:left w:val="single" w:sz="8" w:space="0" w:color="000000"/>
              <w:bottom w:val="single" w:sz="8" w:space="0" w:color="000000"/>
              <w:right w:val="single" w:sz="8" w:space="0" w:color="000000"/>
            </w:tcBorders>
            <w:vAlign w:val="center"/>
          </w:tcPr>
          <w:p w14:paraId="66BE9BC5" w14:textId="77777777" w:rsidR="00830B90" w:rsidRPr="003D7D8B" w:rsidRDefault="00830B90" w:rsidP="00444692">
            <w:pPr>
              <w:spacing w:before="40" w:after="40" w:line="259" w:lineRule="auto"/>
              <w:ind w:left="0" w:firstLine="0"/>
            </w:pPr>
            <w:r w:rsidRPr="003D7D8B">
              <w:rPr>
                <w:b/>
                <w:sz w:val="16"/>
              </w:rPr>
              <w:t xml:space="preserve">Author: </w:t>
            </w:r>
          </w:p>
        </w:tc>
        <w:tc>
          <w:tcPr>
            <w:tcW w:w="2835" w:type="dxa"/>
            <w:tcBorders>
              <w:top w:val="single" w:sz="8" w:space="0" w:color="000000"/>
              <w:left w:val="single" w:sz="8" w:space="0" w:color="000000"/>
              <w:bottom w:val="single" w:sz="8" w:space="0" w:color="000000"/>
              <w:right w:val="single" w:sz="8" w:space="0" w:color="000000"/>
            </w:tcBorders>
            <w:vAlign w:val="center"/>
          </w:tcPr>
          <w:p w14:paraId="396AB659" w14:textId="77777777" w:rsidR="00830B90" w:rsidRPr="003D7D8B" w:rsidRDefault="00830B90" w:rsidP="00444692">
            <w:pPr>
              <w:spacing w:before="40" w:after="40" w:line="259" w:lineRule="auto"/>
              <w:ind w:left="2" w:firstLine="0"/>
            </w:pPr>
            <w:r w:rsidRPr="003D7D8B">
              <w:rPr>
                <w:sz w:val="16"/>
              </w:rPr>
              <w:t xml:space="preserve">Licensing </w:t>
            </w:r>
          </w:p>
        </w:tc>
        <w:tc>
          <w:tcPr>
            <w:tcW w:w="1702" w:type="dxa"/>
            <w:tcBorders>
              <w:top w:val="single" w:sz="8" w:space="0" w:color="000000"/>
              <w:left w:val="single" w:sz="8" w:space="0" w:color="000000"/>
              <w:bottom w:val="single" w:sz="8" w:space="0" w:color="000000"/>
              <w:right w:val="single" w:sz="8" w:space="0" w:color="000000"/>
            </w:tcBorders>
            <w:vAlign w:val="center"/>
          </w:tcPr>
          <w:p w14:paraId="4DE24FBE" w14:textId="77777777" w:rsidR="00830B90" w:rsidRPr="003D7D8B" w:rsidRDefault="00830B90" w:rsidP="00444692">
            <w:pPr>
              <w:spacing w:before="40" w:after="40" w:line="259" w:lineRule="auto"/>
              <w:ind w:left="2" w:firstLine="0"/>
            </w:pPr>
            <w:r w:rsidRPr="003D7D8B">
              <w:rPr>
                <w:b/>
                <w:sz w:val="16"/>
              </w:rPr>
              <w:t xml:space="preserve">Sign &amp; Date: </w:t>
            </w:r>
          </w:p>
        </w:tc>
        <w:tc>
          <w:tcPr>
            <w:tcW w:w="3118" w:type="dxa"/>
            <w:tcBorders>
              <w:top w:val="single" w:sz="8" w:space="0" w:color="000000"/>
              <w:left w:val="single" w:sz="8" w:space="0" w:color="000000"/>
              <w:bottom w:val="single" w:sz="8" w:space="0" w:color="000000"/>
              <w:right w:val="single" w:sz="8" w:space="0" w:color="000000"/>
            </w:tcBorders>
            <w:vAlign w:val="center"/>
          </w:tcPr>
          <w:p w14:paraId="7E1A1CF0" w14:textId="77777777" w:rsidR="00830B90" w:rsidRPr="003D7D8B" w:rsidRDefault="00830B90" w:rsidP="00444692">
            <w:pPr>
              <w:spacing w:before="40" w:after="40" w:line="259" w:lineRule="auto"/>
              <w:ind w:left="2" w:firstLine="0"/>
            </w:pPr>
            <w:r w:rsidRPr="003D7D8B">
              <w:rPr>
                <w:sz w:val="16"/>
              </w:rPr>
              <w:t xml:space="preserve"> </w:t>
            </w:r>
          </w:p>
        </w:tc>
      </w:tr>
      <w:tr w:rsidR="00830B90" w:rsidRPr="003D7D8B" w14:paraId="47B7DCEB" w14:textId="77777777" w:rsidTr="00830B90">
        <w:trPr>
          <w:trHeight w:val="283"/>
        </w:trPr>
        <w:tc>
          <w:tcPr>
            <w:tcW w:w="1985" w:type="dxa"/>
            <w:tcBorders>
              <w:top w:val="single" w:sz="8" w:space="0" w:color="000000"/>
              <w:left w:val="single" w:sz="8" w:space="0" w:color="000000"/>
              <w:bottom w:val="single" w:sz="8" w:space="0" w:color="000000"/>
              <w:right w:val="single" w:sz="8" w:space="0" w:color="000000"/>
            </w:tcBorders>
          </w:tcPr>
          <w:p w14:paraId="6C31B6DD" w14:textId="77777777" w:rsidR="00830B90" w:rsidRPr="003D7D8B" w:rsidRDefault="00830B90" w:rsidP="00444692">
            <w:pPr>
              <w:spacing w:before="40" w:after="40" w:line="259" w:lineRule="auto"/>
              <w:ind w:left="0" w:firstLine="0"/>
            </w:pPr>
            <w:r w:rsidRPr="003D7D8B">
              <w:rPr>
                <w:b/>
                <w:sz w:val="16"/>
              </w:rPr>
              <w:t xml:space="preserve">Owning Service </w:t>
            </w:r>
          </w:p>
        </w:tc>
        <w:tc>
          <w:tcPr>
            <w:tcW w:w="2835" w:type="dxa"/>
            <w:tcBorders>
              <w:top w:val="single" w:sz="8" w:space="0" w:color="000000"/>
              <w:left w:val="single" w:sz="8" w:space="0" w:color="000000"/>
              <w:bottom w:val="single" w:sz="8" w:space="0" w:color="000000"/>
              <w:right w:val="nil"/>
            </w:tcBorders>
          </w:tcPr>
          <w:p w14:paraId="4A413F1C" w14:textId="0026E111" w:rsidR="00830B90" w:rsidRPr="003D7D8B" w:rsidRDefault="00830B90" w:rsidP="000900DB">
            <w:pPr>
              <w:spacing w:before="40" w:after="40" w:line="259" w:lineRule="auto"/>
              <w:ind w:left="2" w:firstLine="0"/>
            </w:pPr>
            <w:r w:rsidRPr="003D7D8B">
              <w:rPr>
                <w:sz w:val="16"/>
              </w:rPr>
              <w:t xml:space="preserve">Public Protection </w:t>
            </w:r>
            <w:r w:rsidR="000900DB" w:rsidRPr="003D7D8B">
              <w:rPr>
                <w:sz w:val="16"/>
              </w:rPr>
              <w:t>Service</w:t>
            </w:r>
          </w:p>
        </w:tc>
        <w:tc>
          <w:tcPr>
            <w:tcW w:w="1702" w:type="dxa"/>
            <w:tcBorders>
              <w:top w:val="single" w:sz="8" w:space="0" w:color="000000"/>
              <w:left w:val="nil"/>
              <w:bottom w:val="single" w:sz="8" w:space="0" w:color="000000"/>
              <w:right w:val="nil"/>
            </w:tcBorders>
          </w:tcPr>
          <w:p w14:paraId="441EF4B5" w14:textId="77777777" w:rsidR="00830B90" w:rsidRPr="003D7D8B" w:rsidRDefault="00830B90" w:rsidP="00444692">
            <w:pPr>
              <w:spacing w:before="40" w:after="40" w:line="259" w:lineRule="auto"/>
              <w:ind w:left="0" w:firstLine="0"/>
            </w:pPr>
          </w:p>
        </w:tc>
        <w:tc>
          <w:tcPr>
            <w:tcW w:w="3118" w:type="dxa"/>
            <w:tcBorders>
              <w:top w:val="single" w:sz="8" w:space="0" w:color="000000"/>
              <w:left w:val="nil"/>
              <w:bottom w:val="single" w:sz="8" w:space="0" w:color="000000"/>
              <w:right w:val="single" w:sz="8" w:space="0" w:color="000000"/>
            </w:tcBorders>
          </w:tcPr>
          <w:p w14:paraId="729E8DEE" w14:textId="77777777" w:rsidR="00830B90" w:rsidRPr="003D7D8B" w:rsidRDefault="00830B90" w:rsidP="00444692">
            <w:pPr>
              <w:spacing w:before="40" w:after="40" w:line="259" w:lineRule="auto"/>
              <w:ind w:left="0" w:firstLine="0"/>
            </w:pPr>
          </w:p>
        </w:tc>
      </w:tr>
    </w:tbl>
    <w:p w14:paraId="73A30E24" w14:textId="77777777" w:rsidR="003F4AF7" w:rsidRPr="003D7D8B" w:rsidRDefault="003F4AF7" w:rsidP="003F4AF7">
      <w:pPr>
        <w:rPr>
          <w:b/>
        </w:rPr>
      </w:pPr>
    </w:p>
    <w:p w14:paraId="51627510" w14:textId="77777777" w:rsidR="003F4AF7" w:rsidRPr="003D7D8B" w:rsidRDefault="003F4AF7" w:rsidP="003F4AF7"/>
    <w:p w14:paraId="4931B590" w14:textId="77777777" w:rsidR="003F4AF7" w:rsidRPr="003D7D8B" w:rsidRDefault="003F4AF7" w:rsidP="003F4AF7">
      <w:pPr>
        <w:pStyle w:val="Heading6"/>
        <w:ind w:left="0"/>
        <w:rPr>
          <w:rFonts w:cs="Arial"/>
          <w:b/>
          <w:color w:val="auto"/>
        </w:rPr>
      </w:pPr>
      <w:bookmarkStart w:id="60" w:name="_Toc514722360"/>
      <w:r w:rsidRPr="003D7D8B">
        <w:rPr>
          <w:rFonts w:cs="Arial"/>
          <w:b/>
          <w:color w:val="auto"/>
        </w:rPr>
        <w:t>Change History</w:t>
      </w:r>
      <w:bookmarkEnd w:id="60"/>
    </w:p>
    <w:p w14:paraId="130F2B7C" w14:textId="77777777" w:rsidR="003F4AF7" w:rsidRPr="003D7D8B" w:rsidRDefault="003F4AF7" w:rsidP="003F4AF7">
      <w:pPr>
        <w:rPr>
          <w:sz w:val="12"/>
        </w:rPr>
      </w:pPr>
    </w:p>
    <w:tbl>
      <w:tblPr>
        <w:tblW w:w="9639" w:type="dxa"/>
        <w:tblInd w:w="-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47"/>
        <w:gridCol w:w="1347"/>
        <w:gridCol w:w="5315"/>
        <w:gridCol w:w="1630"/>
      </w:tblGrid>
      <w:tr w:rsidR="003F4AF7" w:rsidRPr="003D7D8B" w14:paraId="40FA71B2" w14:textId="77777777" w:rsidTr="003F4AF7">
        <w:trPr>
          <w:trHeight w:hRule="exact" w:val="360"/>
          <w:tblHeader/>
        </w:trPr>
        <w:tc>
          <w:tcPr>
            <w:tcW w:w="1347" w:type="dxa"/>
            <w:vAlign w:val="center"/>
          </w:tcPr>
          <w:p w14:paraId="4803E32D" w14:textId="77777777" w:rsidR="003F4AF7" w:rsidRPr="003D7D8B" w:rsidRDefault="003F4AF7" w:rsidP="00AC75E9">
            <w:pPr>
              <w:spacing w:before="40" w:after="40"/>
              <w:jc w:val="center"/>
              <w:rPr>
                <w:b/>
                <w:sz w:val="16"/>
              </w:rPr>
            </w:pPr>
            <w:r w:rsidRPr="003D7D8B">
              <w:rPr>
                <w:b/>
                <w:sz w:val="16"/>
              </w:rPr>
              <w:t>Version</w:t>
            </w:r>
          </w:p>
        </w:tc>
        <w:tc>
          <w:tcPr>
            <w:tcW w:w="1347" w:type="dxa"/>
            <w:vAlign w:val="center"/>
          </w:tcPr>
          <w:p w14:paraId="582F18DA" w14:textId="77777777" w:rsidR="003F4AF7" w:rsidRPr="003D7D8B" w:rsidRDefault="003F4AF7" w:rsidP="00AC75E9">
            <w:pPr>
              <w:spacing w:before="40" w:after="40"/>
              <w:jc w:val="center"/>
              <w:rPr>
                <w:b/>
                <w:sz w:val="16"/>
              </w:rPr>
            </w:pPr>
            <w:r w:rsidRPr="003D7D8B">
              <w:rPr>
                <w:b/>
                <w:sz w:val="16"/>
              </w:rPr>
              <w:t>Date</w:t>
            </w:r>
          </w:p>
        </w:tc>
        <w:tc>
          <w:tcPr>
            <w:tcW w:w="5315" w:type="dxa"/>
            <w:vAlign w:val="center"/>
          </w:tcPr>
          <w:p w14:paraId="21D9456E" w14:textId="77777777" w:rsidR="003F4AF7" w:rsidRPr="003D7D8B" w:rsidRDefault="003F4AF7" w:rsidP="00AC75E9">
            <w:pPr>
              <w:spacing w:before="40" w:after="40"/>
              <w:rPr>
                <w:b/>
                <w:sz w:val="16"/>
              </w:rPr>
            </w:pPr>
            <w:r w:rsidRPr="003D7D8B">
              <w:rPr>
                <w:b/>
                <w:sz w:val="16"/>
              </w:rPr>
              <w:t>Description</w:t>
            </w:r>
          </w:p>
        </w:tc>
        <w:tc>
          <w:tcPr>
            <w:tcW w:w="1630" w:type="dxa"/>
            <w:vAlign w:val="center"/>
          </w:tcPr>
          <w:p w14:paraId="27494575" w14:textId="77777777" w:rsidR="003F4AF7" w:rsidRPr="003D7D8B" w:rsidRDefault="003F4AF7" w:rsidP="00AC75E9">
            <w:pPr>
              <w:spacing w:before="40" w:after="40"/>
              <w:jc w:val="center"/>
              <w:rPr>
                <w:b/>
                <w:sz w:val="16"/>
              </w:rPr>
            </w:pPr>
            <w:r w:rsidRPr="003D7D8B">
              <w:rPr>
                <w:b/>
                <w:sz w:val="16"/>
              </w:rPr>
              <w:t>Change ID</w:t>
            </w:r>
          </w:p>
        </w:tc>
      </w:tr>
      <w:tr w:rsidR="003F4AF7" w:rsidRPr="003D7D8B" w14:paraId="76F39D87" w14:textId="77777777" w:rsidTr="003F4AF7">
        <w:trPr>
          <w:trHeight w:hRule="exact" w:val="360"/>
        </w:trPr>
        <w:tc>
          <w:tcPr>
            <w:tcW w:w="1347" w:type="dxa"/>
            <w:vAlign w:val="center"/>
          </w:tcPr>
          <w:p w14:paraId="62E88B7C" w14:textId="77777777" w:rsidR="003F4AF7" w:rsidRPr="003D7D8B" w:rsidRDefault="003F4AF7" w:rsidP="00AC75E9">
            <w:pPr>
              <w:spacing w:before="40" w:after="40"/>
              <w:jc w:val="center"/>
              <w:rPr>
                <w:sz w:val="16"/>
              </w:rPr>
            </w:pPr>
            <w:r w:rsidRPr="003D7D8B">
              <w:rPr>
                <w:sz w:val="16"/>
              </w:rPr>
              <w:t>1</w:t>
            </w:r>
          </w:p>
        </w:tc>
        <w:tc>
          <w:tcPr>
            <w:tcW w:w="1347" w:type="dxa"/>
            <w:vAlign w:val="center"/>
          </w:tcPr>
          <w:p w14:paraId="0E3BFB60" w14:textId="77777777" w:rsidR="003F4AF7" w:rsidRPr="003D7D8B" w:rsidRDefault="00444692" w:rsidP="00AC75E9">
            <w:pPr>
              <w:spacing w:before="40" w:after="40"/>
              <w:jc w:val="center"/>
              <w:rPr>
                <w:sz w:val="16"/>
              </w:rPr>
            </w:pPr>
            <w:r w:rsidRPr="003D7D8B">
              <w:rPr>
                <w:sz w:val="16"/>
              </w:rPr>
              <w:t>21/06/21</w:t>
            </w:r>
          </w:p>
        </w:tc>
        <w:tc>
          <w:tcPr>
            <w:tcW w:w="5315" w:type="dxa"/>
            <w:vAlign w:val="center"/>
          </w:tcPr>
          <w:p w14:paraId="2E2757DC" w14:textId="77777777" w:rsidR="003F4AF7" w:rsidRPr="003D7D8B" w:rsidRDefault="00A809E8" w:rsidP="00AC75E9">
            <w:pPr>
              <w:spacing w:before="40" w:after="40"/>
              <w:rPr>
                <w:sz w:val="16"/>
              </w:rPr>
            </w:pPr>
            <w:r w:rsidRPr="003D7D8B">
              <w:rPr>
                <w:sz w:val="16"/>
              </w:rPr>
              <w:t>Original</w:t>
            </w:r>
            <w:r w:rsidR="00444692" w:rsidRPr="003D7D8B">
              <w:rPr>
                <w:sz w:val="16"/>
              </w:rPr>
              <w:t xml:space="preserve"> document</w:t>
            </w:r>
          </w:p>
        </w:tc>
        <w:tc>
          <w:tcPr>
            <w:tcW w:w="1630" w:type="dxa"/>
            <w:vAlign w:val="center"/>
          </w:tcPr>
          <w:p w14:paraId="36625F6D" w14:textId="77777777" w:rsidR="003F4AF7" w:rsidRPr="003D7D8B" w:rsidRDefault="003F4AF7" w:rsidP="00AC75E9">
            <w:pPr>
              <w:spacing w:before="40" w:after="40"/>
              <w:jc w:val="center"/>
              <w:rPr>
                <w:sz w:val="16"/>
              </w:rPr>
            </w:pPr>
          </w:p>
        </w:tc>
      </w:tr>
      <w:tr w:rsidR="003F4AF7" w:rsidRPr="003D7D8B" w14:paraId="364235E4" w14:textId="77777777" w:rsidTr="003F4AF7">
        <w:trPr>
          <w:trHeight w:hRule="exact" w:val="360"/>
        </w:trPr>
        <w:tc>
          <w:tcPr>
            <w:tcW w:w="1347" w:type="dxa"/>
            <w:vAlign w:val="center"/>
          </w:tcPr>
          <w:p w14:paraId="7AEF4870" w14:textId="77777777" w:rsidR="003F4AF7" w:rsidRPr="003D7D8B" w:rsidRDefault="003F4AF7" w:rsidP="00AC75E9">
            <w:pPr>
              <w:spacing w:before="40" w:after="40"/>
              <w:jc w:val="center"/>
              <w:rPr>
                <w:sz w:val="16"/>
              </w:rPr>
            </w:pPr>
            <w:r w:rsidRPr="003D7D8B">
              <w:rPr>
                <w:sz w:val="16"/>
              </w:rPr>
              <w:t>2</w:t>
            </w:r>
          </w:p>
        </w:tc>
        <w:tc>
          <w:tcPr>
            <w:tcW w:w="1347" w:type="dxa"/>
            <w:vAlign w:val="center"/>
          </w:tcPr>
          <w:p w14:paraId="48BAEF64" w14:textId="77777777" w:rsidR="003F4AF7" w:rsidRPr="003D7D8B" w:rsidRDefault="00444692" w:rsidP="00AC75E9">
            <w:pPr>
              <w:spacing w:before="40" w:after="40"/>
              <w:jc w:val="center"/>
              <w:rPr>
                <w:sz w:val="16"/>
              </w:rPr>
            </w:pPr>
            <w:r w:rsidRPr="003D7D8B">
              <w:rPr>
                <w:sz w:val="16"/>
              </w:rPr>
              <w:t>01/07/21</w:t>
            </w:r>
          </w:p>
        </w:tc>
        <w:tc>
          <w:tcPr>
            <w:tcW w:w="5315" w:type="dxa"/>
            <w:vAlign w:val="center"/>
          </w:tcPr>
          <w:p w14:paraId="467EAF29" w14:textId="77777777" w:rsidR="003F4AF7" w:rsidRPr="003D7D8B" w:rsidRDefault="00444692" w:rsidP="00444692">
            <w:pPr>
              <w:spacing w:before="40" w:after="40"/>
              <w:rPr>
                <w:sz w:val="16"/>
              </w:rPr>
            </w:pPr>
            <w:r w:rsidRPr="003D7D8B">
              <w:rPr>
                <w:sz w:val="16"/>
              </w:rPr>
              <w:t>Including the changes agreed at Licensing Committee</w:t>
            </w:r>
          </w:p>
        </w:tc>
        <w:tc>
          <w:tcPr>
            <w:tcW w:w="1630" w:type="dxa"/>
            <w:vAlign w:val="center"/>
          </w:tcPr>
          <w:p w14:paraId="05129DF3" w14:textId="77777777" w:rsidR="003F4AF7" w:rsidRPr="003D7D8B" w:rsidRDefault="003F4AF7" w:rsidP="00AC75E9">
            <w:pPr>
              <w:spacing w:before="40" w:after="40"/>
              <w:jc w:val="center"/>
              <w:rPr>
                <w:sz w:val="16"/>
              </w:rPr>
            </w:pPr>
          </w:p>
        </w:tc>
      </w:tr>
      <w:tr w:rsidR="003F4AF7" w:rsidRPr="003D7D8B" w14:paraId="25F41C86" w14:textId="77777777" w:rsidTr="00444692">
        <w:trPr>
          <w:trHeight w:hRule="exact" w:val="511"/>
        </w:trPr>
        <w:tc>
          <w:tcPr>
            <w:tcW w:w="1347" w:type="dxa"/>
            <w:vAlign w:val="center"/>
          </w:tcPr>
          <w:p w14:paraId="251A31AA" w14:textId="77777777" w:rsidR="003F4AF7" w:rsidRPr="003D7D8B" w:rsidRDefault="003F4AF7" w:rsidP="00AC75E9">
            <w:pPr>
              <w:spacing w:before="40" w:after="40"/>
              <w:jc w:val="center"/>
              <w:rPr>
                <w:sz w:val="16"/>
              </w:rPr>
            </w:pPr>
            <w:r w:rsidRPr="003D7D8B">
              <w:rPr>
                <w:sz w:val="16"/>
              </w:rPr>
              <w:t>3</w:t>
            </w:r>
          </w:p>
        </w:tc>
        <w:tc>
          <w:tcPr>
            <w:tcW w:w="1347" w:type="dxa"/>
            <w:vAlign w:val="center"/>
          </w:tcPr>
          <w:p w14:paraId="78F00552" w14:textId="77777777" w:rsidR="003F4AF7" w:rsidRPr="003D7D8B" w:rsidRDefault="00444692" w:rsidP="00AC75E9">
            <w:pPr>
              <w:spacing w:before="40" w:after="40"/>
              <w:jc w:val="center"/>
              <w:rPr>
                <w:sz w:val="16"/>
              </w:rPr>
            </w:pPr>
            <w:r w:rsidRPr="003D7D8B">
              <w:rPr>
                <w:sz w:val="16"/>
              </w:rPr>
              <w:t>02/07/21</w:t>
            </w:r>
          </w:p>
        </w:tc>
        <w:tc>
          <w:tcPr>
            <w:tcW w:w="5315" w:type="dxa"/>
            <w:vAlign w:val="center"/>
          </w:tcPr>
          <w:p w14:paraId="2B090E55" w14:textId="77777777" w:rsidR="003F4AF7" w:rsidRPr="003D7D8B" w:rsidRDefault="00444692" w:rsidP="00444692">
            <w:pPr>
              <w:spacing w:before="40" w:after="40"/>
              <w:ind w:left="34" w:firstLine="0"/>
              <w:rPr>
                <w:sz w:val="16"/>
              </w:rPr>
            </w:pPr>
            <w:r w:rsidRPr="003D7D8B">
              <w:rPr>
                <w:sz w:val="16"/>
              </w:rPr>
              <w:t>Formatting and removal of Appendix B and references to the Scheme of Delegation.</w:t>
            </w:r>
          </w:p>
        </w:tc>
        <w:tc>
          <w:tcPr>
            <w:tcW w:w="1630" w:type="dxa"/>
            <w:vAlign w:val="center"/>
          </w:tcPr>
          <w:p w14:paraId="157789F4" w14:textId="77777777" w:rsidR="003F4AF7" w:rsidRPr="003D7D8B" w:rsidRDefault="003F4AF7" w:rsidP="00AC75E9">
            <w:pPr>
              <w:spacing w:before="40" w:after="40"/>
              <w:jc w:val="center"/>
              <w:rPr>
                <w:sz w:val="16"/>
              </w:rPr>
            </w:pPr>
          </w:p>
        </w:tc>
      </w:tr>
      <w:tr w:rsidR="00B12E55" w:rsidRPr="003D7D8B" w14:paraId="2CB34F69" w14:textId="77777777" w:rsidTr="00444692">
        <w:trPr>
          <w:trHeight w:hRule="exact" w:val="511"/>
        </w:trPr>
        <w:tc>
          <w:tcPr>
            <w:tcW w:w="1347" w:type="dxa"/>
            <w:vAlign w:val="center"/>
          </w:tcPr>
          <w:p w14:paraId="46122E18" w14:textId="75FA2949" w:rsidR="00B12E55" w:rsidRPr="003D7D8B" w:rsidRDefault="00B12E55" w:rsidP="00AC75E9">
            <w:pPr>
              <w:spacing w:before="40" w:after="40"/>
              <w:jc w:val="center"/>
              <w:rPr>
                <w:sz w:val="16"/>
              </w:rPr>
            </w:pPr>
            <w:r w:rsidRPr="003D7D8B">
              <w:rPr>
                <w:sz w:val="16"/>
              </w:rPr>
              <w:t>4</w:t>
            </w:r>
          </w:p>
        </w:tc>
        <w:tc>
          <w:tcPr>
            <w:tcW w:w="1347" w:type="dxa"/>
            <w:vAlign w:val="center"/>
          </w:tcPr>
          <w:p w14:paraId="427F28EF" w14:textId="7801FDF1" w:rsidR="00B12E55" w:rsidRPr="003D7D8B" w:rsidRDefault="00B12E55" w:rsidP="00AC75E9">
            <w:pPr>
              <w:spacing w:before="40" w:after="40"/>
              <w:jc w:val="center"/>
              <w:rPr>
                <w:sz w:val="16"/>
              </w:rPr>
            </w:pPr>
            <w:r w:rsidRPr="003D7D8B">
              <w:rPr>
                <w:sz w:val="16"/>
              </w:rPr>
              <w:t>10/07/2024</w:t>
            </w:r>
          </w:p>
        </w:tc>
        <w:tc>
          <w:tcPr>
            <w:tcW w:w="5315" w:type="dxa"/>
            <w:vAlign w:val="center"/>
          </w:tcPr>
          <w:p w14:paraId="235226FA" w14:textId="34EB49D6" w:rsidR="00B12E55" w:rsidRPr="003D7D8B" w:rsidRDefault="00B12E55" w:rsidP="00444692">
            <w:pPr>
              <w:spacing w:before="40" w:after="40"/>
              <w:ind w:left="34" w:firstLine="0"/>
              <w:rPr>
                <w:sz w:val="16"/>
              </w:rPr>
            </w:pPr>
            <w:r w:rsidRPr="003D7D8B">
              <w:rPr>
                <w:sz w:val="16"/>
              </w:rPr>
              <w:t>Updated the population data and inserted information about Gaming Machines into the Glossary</w:t>
            </w:r>
          </w:p>
        </w:tc>
        <w:tc>
          <w:tcPr>
            <w:tcW w:w="1630" w:type="dxa"/>
            <w:vAlign w:val="center"/>
          </w:tcPr>
          <w:p w14:paraId="21AE099B" w14:textId="77777777" w:rsidR="00B12E55" w:rsidRPr="003D7D8B" w:rsidRDefault="00B12E55" w:rsidP="00AC75E9">
            <w:pPr>
              <w:spacing w:before="40" w:after="40"/>
              <w:jc w:val="center"/>
              <w:rPr>
                <w:sz w:val="16"/>
              </w:rPr>
            </w:pPr>
          </w:p>
        </w:tc>
      </w:tr>
      <w:tr w:rsidR="008C4098" w:rsidRPr="00C00F62" w14:paraId="0CF65656" w14:textId="77777777" w:rsidTr="00444692">
        <w:trPr>
          <w:trHeight w:hRule="exact" w:val="511"/>
        </w:trPr>
        <w:tc>
          <w:tcPr>
            <w:tcW w:w="1347" w:type="dxa"/>
            <w:vAlign w:val="center"/>
          </w:tcPr>
          <w:p w14:paraId="7A3C611F" w14:textId="615AD5B1" w:rsidR="008C4098" w:rsidRPr="003D7D8B" w:rsidRDefault="008C4098" w:rsidP="00AC75E9">
            <w:pPr>
              <w:spacing w:before="40" w:after="40"/>
              <w:jc w:val="center"/>
              <w:rPr>
                <w:sz w:val="16"/>
              </w:rPr>
            </w:pPr>
            <w:r w:rsidRPr="003D7D8B">
              <w:rPr>
                <w:sz w:val="16"/>
              </w:rPr>
              <w:t>5</w:t>
            </w:r>
          </w:p>
        </w:tc>
        <w:tc>
          <w:tcPr>
            <w:tcW w:w="1347" w:type="dxa"/>
            <w:vAlign w:val="center"/>
          </w:tcPr>
          <w:p w14:paraId="7966E71B" w14:textId="6BCA113B" w:rsidR="008C4098" w:rsidRPr="003D7D8B" w:rsidRDefault="008C4098" w:rsidP="00AC75E9">
            <w:pPr>
              <w:spacing w:before="40" w:after="40"/>
              <w:jc w:val="center"/>
              <w:rPr>
                <w:sz w:val="16"/>
              </w:rPr>
            </w:pPr>
            <w:r w:rsidRPr="003D7D8B">
              <w:rPr>
                <w:sz w:val="16"/>
              </w:rPr>
              <w:t>10/10/2024</w:t>
            </w:r>
          </w:p>
        </w:tc>
        <w:tc>
          <w:tcPr>
            <w:tcW w:w="5315" w:type="dxa"/>
            <w:vAlign w:val="center"/>
          </w:tcPr>
          <w:p w14:paraId="7BBCF8F5" w14:textId="29082682" w:rsidR="008C4098" w:rsidRDefault="008C4098" w:rsidP="00444692">
            <w:pPr>
              <w:spacing w:before="40" w:after="40"/>
              <w:ind w:left="34" w:firstLine="0"/>
              <w:rPr>
                <w:sz w:val="16"/>
              </w:rPr>
            </w:pPr>
            <w:r w:rsidRPr="003D7D8B">
              <w:rPr>
                <w:sz w:val="16"/>
              </w:rPr>
              <w:t>Clarification of the definition of vulnerability and exempt lotteries in the glossary</w:t>
            </w:r>
          </w:p>
        </w:tc>
        <w:tc>
          <w:tcPr>
            <w:tcW w:w="1630" w:type="dxa"/>
            <w:vAlign w:val="center"/>
          </w:tcPr>
          <w:p w14:paraId="1BA7BC7A" w14:textId="77777777" w:rsidR="008C4098" w:rsidRPr="00C00F62" w:rsidRDefault="008C4098" w:rsidP="00AC75E9">
            <w:pPr>
              <w:spacing w:before="40" w:after="40"/>
              <w:jc w:val="center"/>
              <w:rPr>
                <w:sz w:val="16"/>
              </w:rPr>
            </w:pPr>
          </w:p>
        </w:tc>
      </w:tr>
    </w:tbl>
    <w:p w14:paraId="20F71414" w14:textId="77777777" w:rsidR="003F4AF7" w:rsidRPr="00C00F62" w:rsidRDefault="003F4AF7" w:rsidP="003F4AF7"/>
    <w:sectPr w:rsidR="003F4AF7" w:rsidRPr="00C00F62">
      <w:headerReference w:type="even" r:id="rId17"/>
      <w:headerReference w:type="default" r:id="rId18"/>
      <w:footerReference w:type="even" r:id="rId19"/>
      <w:footerReference w:type="default" r:id="rId20"/>
      <w:headerReference w:type="first" r:id="rId21"/>
      <w:footerReference w:type="first" r:id="rId22"/>
      <w:pgSz w:w="11906" w:h="16841"/>
      <w:pgMar w:top="1444" w:right="1790" w:bottom="1455" w:left="17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528E5" w14:textId="77777777" w:rsidR="00B01186" w:rsidRDefault="00B01186">
      <w:r>
        <w:separator/>
      </w:r>
    </w:p>
  </w:endnote>
  <w:endnote w:type="continuationSeparator" w:id="0">
    <w:p w14:paraId="7701BDCF" w14:textId="77777777" w:rsidR="00B01186" w:rsidRDefault="00B0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1740C" w14:textId="77777777" w:rsidR="004D7CAE" w:rsidRDefault="004D7CAE">
    <w:pPr>
      <w:tabs>
        <w:tab w:val="right" w:pos="8318"/>
      </w:tabs>
      <w:spacing w:line="259" w:lineRule="auto"/>
      <w:ind w:left="0" w:firstLine="0"/>
    </w:pPr>
    <w:r>
      <w:rPr>
        <w:sz w:val="18"/>
      </w:rPr>
      <w:t xml:space="preserve">Gambling Act 2005 – Statement of Principles – Wokingham - Adopted 31/01/2019 </w:t>
    </w:r>
    <w:r>
      <w:rPr>
        <w:sz w:val="18"/>
      </w:rPr>
      <w:tab/>
      <w:t xml:space="preserve">Page </w:t>
    </w:r>
    <w:r>
      <w:rPr>
        <w:sz w:val="18"/>
      </w:rPr>
      <w:fldChar w:fldCharType="begin"/>
    </w:r>
    <w:r>
      <w:rPr>
        <w:sz w:val="18"/>
      </w:rPr>
      <w:instrText xml:space="preserve"> PAGE   \* MERGEFORMAT </w:instrText>
    </w:r>
    <w:r>
      <w:rPr>
        <w:sz w:val="18"/>
      </w:rPr>
      <w:fldChar w:fldCharType="separate"/>
    </w:r>
    <w:r>
      <w:rPr>
        <w:sz w:val="18"/>
      </w:rPr>
      <w:t>10</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Pr>
        <w:sz w:val="18"/>
      </w:rPr>
      <w:t>32</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D43F8" w14:textId="1C9037C6" w:rsidR="004D7CAE" w:rsidRDefault="004D7CAE">
    <w:pPr>
      <w:tabs>
        <w:tab w:val="right" w:pos="8318"/>
      </w:tabs>
      <w:spacing w:line="259" w:lineRule="auto"/>
      <w:ind w:left="0" w:firstLine="0"/>
    </w:pPr>
    <w:r>
      <w:rPr>
        <w:sz w:val="18"/>
      </w:rPr>
      <w:t xml:space="preserve">Gambling Act 2005 – Statement of Principles – West Berkshire - Adopted </w:t>
    </w:r>
    <w:r w:rsidR="00142D4A">
      <w:rPr>
        <w:sz w:val="18"/>
      </w:rPr>
      <w:t xml:space="preserve">* </w:t>
    </w:r>
    <w:r>
      <w:rPr>
        <w:sz w:val="18"/>
      </w:rPr>
      <w:tab/>
      <w:t xml:space="preserve">Page </w:t>
    </w:r>
    <w:r>
      <w:rPr>
        <w:sz w:val="18"/>
      </w:rPr>
      <w:fldChar w:fldCharType="begin"/>
    </w:r>
    <w:r>
      <w:rPr>
        <w:sz w:val="18"/>
      </w:rPr>
      <w:instrText xml:space="preserve"> PAGE   \* MERGEFORMAT </w:instrText>
    </w:r>
    <w:r>
      <w:rPr>
        <w:sz w:val="18"/>
      </w:rPr>
      <w:fldChar w:fldCharType="separate"/>
    </w:r>
    <w:r w:rsidR="00681C9F">
      <w:rPr>
        <w:noProof/>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681C9F">
      <w:rPr>
        <w:noProof/>
        <w:sz w:val="18"/>
      </w:rPr>
      <w:t>39</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28424" w14:textId="77777777" w:rsidR="004D7CAE" w:rsidRDefault="004D7CAE">
    <w:pPr>
      <w:tabs>
        <w:tab w:val="right" w:pos="8318"/>
      </w:tabs>
      <w:spacing w:line="259" w:lineRule="auto"/>
      <w:ind w:left="0" w:firstLine="0"/>
    </w:pPr>
    <w:r>
      <w:rPr>
        <w:sz w:val="18"/>
      </w:rPr>
      <w:t xml:space="preserve">Gambling Act 2005 – Statement of Principles – Wokingham - Adopted 31/01/2019 </w:t>
    </w:r>
    <w:r>
      <w:rPr>
        <w:sz w:val="18"/>
      </w:rPr>
      <w:tab/>
      <w:t xml:space="preserve">Page </w:t>
    </w:r>
    <w:r>
      <w:rPr>
        <w:sz w:val="18"/>
      </w:rPr>
      <w:fldChar w:fldCharType="begin"/>
    </w:r>
    <w:r>
      <w:rPr>
        <w:sz w:val="18"/>
      </w:rPr>
      <w:instrText xml:space="preserve"> PAGE   \* MERGEFORMAT </w:instrText>
    </w:r>
    <w:r>
      <w:rPr>
        <w:sz w:val="18"/>
      </w:rPr>
      <w:fldChar w:fldCharType="separate"/>
    </w:r>
    <w:r>
      <w:rPr>
        <w:sz w:val="18"/>
      </w:rPr>
      <w:t>10</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Pr>
        <w:sz w:val="18"/>
      </w:rPr>
      <w:t>32</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5ED9C" w14:textId="77777777" w:rsidR="00B01186" w:rsidRDefault="00B01186">
      <w:r>
        <w:separator/>
      </w:r>
    </w:p>
  </w:footnote>
  <w:footnote w:type="continuationSeparator" w:id="0">
    <w:p w14:paraId="093216D5" w14:textId="77777777" w:rsidR="00B01186" w:rsidRDefault="00B01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DAFA" w14:textId="77777777" w:rsidR="00A31FC5" w:rsidRDefault="00A31F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33BB8" w14:textId="3D7CAF60" w:rsidR="00A31FC5" w:rsidRDefault="00A31F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5F8E2" w14:textId="77777777" w:rsidR="00A31FC5" w:rsidRDefault="00A31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58AA"/>
    <w:multiLevelType w:val="hybridMultilevel"/>
    <w:tmpl w:val="540A69AE"/>
    <w:lvl w:ilvl="0" w:tplc="AE72F392">
      <w:start w:val="1"/>
      <w:numFmt w:val="bullet"/>
      <w:lvlText w:val="•"/>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9630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FCF8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B4B9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DE1E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5C12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66B6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76A2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94B6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7D3E38"/>
    <w:multiLevelType w:val="hybridMultilevel"/>
    <w:tmpl w:val="5C302A74"/>
    <w:lvl w:ilvl="0" w:tplc="CDDE5354">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F6600E">
      <w:start w:val="1"/>
      <w:numFmt w:val="bullet"/>
      <w:lvlText w:val="o"/>
      <w:lvlJc w:val="left"/>
      <w:pPr>
        <w:ind w:left="10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30EDC6">
      <w:start w:val="1"/>
      <w:numFmt w:val="bullet"/>
      <w:lvlText w:val="▪"/>
      <w:lvlJc w:val="left"/>
      <w:pPr>
        <w:ind w:left="17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F6CC16">
      <w:start w:val="1"/>
      <w:numFmt w:val="bullet"/>
      <w:lvlText w:val="•"/>
      <w:lvlJc w:val="left"/>
      <w:pPr>
        <w:ind w:left="2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380AD6">
      <w:start w:val="1"/>
      <w:numFmt w:val="bullet"/>
      <w:lvlText w:val="o"/>
      <w:lvlJc w:val="left"/>
      <w:pPr>
        <w:ind w:left="3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B04D46">
      <w:start w:val="1"/>
      <w:numFmt w:val="bullet"/>
      <w:lvlText w:val="▪"/>
      <w:lvlJc w:val="left"/>
      <w:pPr>
        <w:ind w:left="3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029000">
      <w:start w:val="1"/>
      <w:numFmt w:val="bullet"/>
      <w:lvlText w:val="•"/>
      <w:lvlJc w:val="left"/>
      <w:pPr>
        <w:ind w:left="4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00CFE0">
      <w:start w:val="1"/>
      <w:numFmt w:val="bullet"/>
      <w:lvlText w:val="o"/>
      <w:lvlJc w:val="left"/>
      <w:pPr>
        <w:ind w:left="5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041FDC">
      <w:start w:val="1"/>
      <w:numFmt w:val="bullet"/>
      <w:lvlText w:val="▪"/>
      <w:lvlJc w:val="left"/>
      <w:pPr>
        <w:ind w:left="6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E642BF"/>
    <w:multiLevelType w:val="hybridMultilevel"/>
    <w:tmpl w:val="B6BCF162"/>
    <w:lvl w:ilvl="0" w:tplc="CDDE53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22552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32670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74F08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9657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B604F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D247A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947FE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6AE1B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A06541"/>
    <w:multiLevelType w:val="hybridMultilevel"/>
    <w:tmpl w:val="54406C8E"/>
    <w:lvl w:ilvl="0" w:tplc="CDDE5354">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ED6220"/>
    <w:multiLevelType w:val="hybridMultilevel"/>
    <w:tmpl w:val="4ACAB282"/>
    <w:lvl w:ilvl="0" w:tplc="CDDE53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7E29F6">
      <w:start w:val="1"/>
      <w:numFmt w:val="bullet"/>
      <w:lvlText w:val="o"/>
      <w:lvlJc w:val="left"/>
      <w:pPr>
        <w:ind w:left="10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BC69D2">
      <w:start w:val="1"/>
      <w:numFmt w:val="bullet"/>
      <w:lvlText w:val="▪"/>
      <w:lvlJc w:val="left"/>
      <w:pPr>
        <w:ind w:left="18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0455D8">
      <w:start w:val="1"/>
      <w:numFmt w:val="bullet"/>
      <w:lvlText w:val="•"/>
      <w:lvlJc w:val="left"/>
      <w:pPr>
        <w:ind w:left="2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3C433C">
      <w:start w:val="1"/>
      <w:numFmt w:val="bullet"/>
      <w:lvlText w:val="o"/>
      <w:lvlJc w:val="left"/>
      <w:pPr>
        <w:ind w:left="32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0A23F4">
      <w:start w:val="1"/>
      <w:numFmt w:val="bullet"/>
      <w:lvlText w:val="▪"/>
      <w:lvlJc w:val="left"/>
      <w:pPr>
        <w:ind w:left="39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048A56">
      <w:start w:val="1"/>
      <w:numFmt w:val="bullet"/>
      <w:lvlText w:val="•"/>
      <w:lvlJc w:val="left"/>
      <w:pPr>
        <w:ind w:left="4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54FCC2">
      <w:start w:val="1"/>
      <w:numFmt w:val="bullet"/>
      <w:lvlText w:val="o"/>
      <w:lvlJc w:val="left"/>
      <w:pPr>
        <w:ind w:left="54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8C178E">
      <w:start w:val="1"/>
      <w:numFmt w:val="bullet"/>
      <w:lvlText w:val="▪"/>
      <w:lvlJc w:val="left"/>
      <w:pPr>
        <w:ind w:left="61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DB7BC2"/>
    <w:multiLevelType w:val="hybridMultilevel"/>
    <w:tmpl w:val="4878AF2E"/>
    <w:lvl w:ilvl="0" w:tplc="CDDE5354">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B422E7"/>
    <w:multiLevelType w:val="hybridMultilevel"/>
    <w:tmpl w:val="7D6C12A0"/>
    <w:lvl w:ilvl="0" w:tplc="CDDE5354">
      <w:start w:val="1"/>
      <w:numFmt w:val="bullet"/>
      <w:lvlText w:val="•"/>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629B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9CB2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3099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7292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DC4A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041C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1E8E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5C17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8B06C9"/>
    <w:multiLevelType w:val="hybridMultilevel"/>
    <w:tmpl w:val="FC863D18"/>
    <w:lvl w:ilvl="0" w:tplc="CDDE53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20EA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C2209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8E9BB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0415F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E4564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C875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8072F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6631F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EF0FB4"/>
    <w:multiLevelType w:val="multilevel"/>
    <w:tmpl w:val="58D8EF2C"/>
    <w:lvl w:ilvl="0">
      <w:start w:val="1"/>
      <w:numFmt w:val="bullet"/>
      <w:lvlText w:val="•"/>
      <w:lvlJc w:val="left"/>
      <w:pPr>
        <w:tabs>
          <w:tab w:val="num" w:pos="360"/>
        </w:tabs>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B2B6C27"/>
    <w:multiLevelType w:val="hybridMultilevel"/>
    <w:tmpl w:val="1A34B5EC"/>
    <w:lvl w:ilvl="0" w:tplc="CDDE53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E80A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3415D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2422A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687E5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62005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30370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6AFF5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B2F1A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F827E2A"/>
    <w:multiLevelType w:val="hybridMultilevel"/>
    <w:tmpl w:val="C5F61DA0"/>
    <w:lvl w:ilvl="0" w:tplc="CDDE5354">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32293A"/>
    <w:multiLevelType w:val="hybridMultilevel"/>
    <w:tmpl w:val="8926EBAE"/>
    <w:lvl w:ilvl="0" w:tplc="2A683D18">
      <w:start w:val="1"/>
      <w:numFmt w:val="bullet"/>
      <w:pStyle w:val="IndentBulletPoin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12" w15:restartNumberingAfterBreak="0">
    <w:nsid w:val="24A46F7E"/>
    <w:multiLevelType w:val="hybridMultilevel"/>
    <w:tmpl w:val="06E4DA6C"/>
    <w:lvl w:ilvl="0" w:tplc="CDDE53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20EA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C2209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8E9BB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0415F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E4564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C875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8072F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6631F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4F572B9"/>
    <w:multiLevelType w:val="hybridMultilevel"/>
    <w:tmpl w:val="E8D61C26"/>
    <w:lvl w:ilvl="0" w:tplc="CDDE53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F2473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FE248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18A19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12B6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DA0DA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1C9C3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E4AA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A2846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6DA446C"/>
    <w:multiLevelType w:val="multilevel"/>
    <w:tmpl w:val="50903C14"/>
    <w:lvl w:ilvl="0">
      <w:start w:val="1"/>
      <w:numFmt w:val="decimal"/>
      <w:lvlText w:val="%1"/>
      <w:lvlJc w:val="left"/>
      <w:pPr>
        <w:ind w:left="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D8181F"/>
    <w:multiLevelType w:val="multilevel"/>
    <w:tmpl w:val="24F2C3DC"/>
    <w:lvl w:ilvl="0">
      <w:start w:val="1"/>
      <w:numFmt w:val="bullet"/>
      <w:lvlText w:val="•"/>
      <w:lvlJc w:val="left"/>
      <w:pPr>
        <w:tabs>
          <w:tab w:val="num" w:pos="360"/>
        </w:tabs>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2C363D17"/>
    <w:multiLevelType w:val="hybridMultilevel"/>
    <w:tmpl w:val="C28632DE"/>
    <w:lvl w:ilvl="0" w:tplc="CA781174">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48F93E">
      <w:start w:val="1"/>
      <w:numFmt w:val="bullet"/>
      <w:lvlText w:val="o"/>
      <w:lvlJc w:val="left"/>
      <w:pPr>
        <w:ind w:left="1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AE9132">
      <w:start w:val="1"/>
      <w:numFmt w:val="bullet"/>
      <w:lvlText w:val="▪"/>
      <w:lvlJc w:val="left"/>
      <w:pPr>
        <w:ind w:left="19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46BF5A">
      <w:start w:val="1"/>
      <w:numFmt w:val="bullet"/>
      <w:lvlText w:val="•"/>
      <w:lvlJc w:val="left"/>
      <w:pPr>
        <w:ind w:left="2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740146">
      <w:start w:val="1"/>
      <w:numFmt w:val="bullet"/>
      <w:lvlText w:val="o"/>
      <w:lvlJc w:val="left"/>
      <w:pPr>
        <w:ind w:left="3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8ECD8E">
      <w:start w:val="1"/>
      <w:numFmt w:val="bullet"/>
      <w:lvlText w:val="▪"/>
      <w:lvlJc w:val="left"/>
      <w:pPr>
        <w:ind w:left="4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CCD8B8">
      <w:start w:val="1"/>
      <w:numFmt w:val="bullet"/>
      <w:lvlText w:val="•"/>
      <w:lvlJc w:val="left"/>
      <w:pPr>
        <w:ind w:left="4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267EAA">
      <w:start w:val="1"/>
      <w:numFmt w:val="bullet"/>
      <w:lvlText w:val="o"/>
      <w:lvlJc w:val="left"/>
      <w:pPr>
        <w:ind w:left="55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C0067C">
      <w:start w:val="1"/>
      <w:numFmt w:val="bullet"/>
      <w:lvlText w:val="▪"/>
      <w:lvlJc w:val="left"/>
      <w:pPr>
        <w:ind w:left="6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7F3390"/>
    <w:multiLevelType w:val="hybridMultilevel"/>
    <w:tmpl w:val="C004EB6C"/>
    <w:lvl w:ilvl="0" w:tplc="3DF09B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82C48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C2429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94D00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E6E03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2022B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F6844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0C4F2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E8F96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DDE5EDD"/>
    <w:multiLevelType w:val="hybridMultilevel"/>
    <w:tmpl w:val="43D236BE"/>
    <w:lvl w:ilvl="0" w:tplc="CDDE5354">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CF0456"/>
    <w:multiLevelType w:val="hybridMultilevel"/>
    <w:tmpl w:val="782805D2"/>
    <w:lvl w:ilvl="0" w:tplc="CDDE5354">
      <w:start w:val="1"/>
      <w:numFmt w:val="bullet"/>
      <w:lvlText w:val="•"/>
      <w:lvlJc w:val="left"/>
      <w:pPr>
        <w:ind w:left="1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541FF8">
      <w:start w:val="1"/>
      <w:numFmt w:val="bullet"/>
      <w:lvlText w:val="o"/>
      <w:lvlJc w:val="left"/>
      <w:pPr>
        <w:ind w:left="1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5895EA">
      <w:start w:val="1"/>
      <w:numFmt w:val="bullet"/>
      <w:lvlText w:val="▪"/>
      <w:lvlJc w:val="left"/>
      <w:pPr>
        <w:ind w:left="1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B200FE">
      <w:start w:val="1"/>
      <w:numFmt w:val="bullet"/>
      <w:lvlText w:val="•"/>
      <w:lvlJc w:val="left"/>
      <w:pPr>
        <w:ind w:left="2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AC958C">
      <w:start w:val="1"/>
      <w:numFmt w:val="bullet"/>
      <w:lvlText w:val="o"/>
      <w:lvlJc w:val="left"/>
      <w:pPr>
        <w:ind w:left="3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16FDCC">
      <w:start w:val="1"/>
      <w:numFmt w:val="bullet"/>
      <w:lvlText w:val="▪"/>
      <w:lvlJc w:val="left"/>
      <w:pPr>
        <w:ind w:left="4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9A99AA">
      <w:start w:val="1"/>
      <w:numFmt w:val="bullet"/>
      <w:lvlText w:val="•"/>
      <w:lvlJc w:val="left"/>
      <w:pPr>
        <w:ind w:left="4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6C3EE0">
      <w:start w:val="1"/>
      <w:numFmt w:val="bullet"/>
      <w:lvlText w:val="o"/>
      <w:lvlJc w:val="left"/>
      <w:pPr>
        <w:ind w:left="5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D82360">
      <w:start w:val="1"/>
      <w:numFmt w:val="bullet"/>
      <w:lvlText w:val="▪"/>
      <w:lvlJc w:val="left"/>
      <w:pPr>
        <w:ind w:left="6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3435D67"/>
    <w:multiLevelType w:val="multilevel"/>
    <w:tmpl w:val="283280AE"/>
    <w:lvl w:ilvl="0">
      <w:start w:val="1"/>
      <w:numFmt w:val="bullet"/>
      <w:lvlText w:val="•"/>
      <w:lvlJc w:val="left"/>
      <w:pPr>
        <w:tabs>
          <w:tab w:val="num" w:pos="360"/>
        </w:tabs>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3549022A"/>
    <w:multiLevelType w:val="hybridMultilevel"/>
    <w:tmpl w:val="5ACC9674"/>
    <w:lvl w:ilvl="0" w:tplc="CDDE5354">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9A81052"/>
    <w:multiLevelType w:val="hybridMultilevel"/>
    <w:tmpl w:val="95264ABA"/>
    <w:lvl w:ilvl="0" w:tplc="49B2A1D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202F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D243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DCF0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20808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7C77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1C39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86D1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5EB9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DF93614"/>
    <w:multiLevelType w:val="hybridMultilevel"/>
    <w:tmpl w:val="A2DC64AA"/>
    <w:lvl w:ilvl="0" w:tplc="CDDE5354">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F6600E">
      <w:start w:val="1"/>
      <w:numFmt w:val="bullet"/>
      <w:lvlText w:val="o"/>
      <w:lvlJc w:val="left"/>
      <w:pPr>
        <w:ind w:left="10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30EDC6">
      <w:start w:val="1"/>
      <w:numFmt w:val="bullet"/>
      <w:lvlText w:val="▪"/>
      <w:lvlJc w:val="left"/>
      <w:pPr>
        <w:ind w:left="17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F6CC16">
      <w:start w:val="1"/>
      <w:numFmt w:val="bullet"/>
      <w:lvlText w:val="•"/>
      <w:lvlJc w:val="left"/>
      <w:pPr>
        <w:ind w:left="2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380AD6">
      <w:start w:val="1"/>
      <w:numFmt w:val="bullet"/>
      <w:lvlText w:val="o"/>
      <w:lvlJc w:val="left"/>
      <w:pPr>
        <w:ind w:left="3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B04D46">
      <w:start w:val="1"/>
      <w:numFmt w:val="bullet"/>
      <w:lvlText w:val="▪"/>
      <w:lvlJc w:val="left"/>
      <w:pPr>
        <w:ind w:left="3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029000">
      <w:start w:val="1"/>
      <w:numFmt w:val="bullet"/>
      <w:lvlText w:val="•"/>
      <w:lvlJc w:val="left"/>
      <w:pPr>
        <w:ind w:left="4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00CFE0">
      <w:start w:val="1"/>
      <w:numFmt w:val="bullet"/>
      <w:lvlText w:val="o"/>
      <w:lvlJc w:val="left"/>
      <w:pPr>
        <w:ind w:left="5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041FDC">
      <w:start w:val="1"/>
      <w:numFmt w:val="bullet"/>
      <w:lvlText w:val="▪"/>
      <w:lvlJc w:val="left"/>
      <w:pPr>
        <w:ind w:left="6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07A58F8"/>
    <w:multiLevelType w:val="multilevel"/>
    <w:tmpl w:val="D1C85FE0"/>
    <w:lvl w:ilvl="0">
      <w:start w:val="1"/>
      <w:numFmt w:val="decimal"/>
      <w:lvlText w:val="%1"/>
      <w:lvlJc w:val="left"/>
      <w:pPr>
        <w:ind w:left="1020" w:hanging="1020"/>
      </w:pPr>
      <w:rPr>
        <w:rFonts w:hint="default"/>
      </w:rPr>
    </w:lvl>
    <w:lvl w:ilvl="1">
      <w:start w:val="1"/>
      <w:numFmt w:val="decimal"/>
      <w:lvlText w:val="%1.%2"/>
      <w:lvlJc w:val="left"/>
      <w:pPr>
        <w:ind w:left="1018" w:hanging="1020"/>
      </w:pPr>
      <w:rPr>
        <w:rFonts w:hint="default"/>
      </w:rPr>
    </w:lvl>
    <w:lvl w:ilvl="2">
      <w:start w:val="1"/>
      <w:numFmt w:val="decimal"/>
      <w:lvlText w:val="%1.%2.%3"/>
      <w:lvlJc w:val="left"/>
      <w:pPr>
        <w:ind w:left="1016" w:hanging="10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1784" w:hanging="1800"/>
      </w:pPr>
      <w:rPr>
        <w:rFonts w:hint="default"/>
      </w:rPr>
    </w:lvl>
  </w:abstractNum>
  <w:abstractNum w:abstractNumId="25" w15:restartNumberingAfterBreak="0">
    <w:nsid w:val="44554308"/>
    <w:multiLevelType w:val="hybridMultilevel"/>
    <w:tmpl w:val="984E84CE"/>
    <w:lvl w:ilvl="0" w:tplc="CDDE53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22552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32670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74F08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9657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B604F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D247A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947FE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6AE1B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5481D47"/>
    <w:multiLevelType w:val="multilevel"/>
    <w:tmpl w:val="96A0EBDC"/>
    <w:lvl w:ilvl="0">
      <w:start w:val="1"/>
      <w:numFmt w:val="bullet"/>
      <w:lvlText w:val="•"/>
      <w:lvlJc w:val="left"/>
      <w:pPr>
        <w:tabs>
          <w:tab w:val="num" w:pos="360"/>
        </w:tabs>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64E57C6"/>
    <w:multiLevelType w:val="hybridMultilevel"/>
    <w:tmpl w:val="13A03812"/>
    <w:lvl w:ilvl="0" w:tplc="98D6ECB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F61D2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78BD1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F0DFA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0835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5EE9E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8AA8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F03BE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8E0A0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9FD267F"/>
    <w:multiLevelType w:val="hybridMultilevel"/>
    <w:tmpl w:val="06149FE2"/>
    <w:lvl w:ilvl="0" w:tplc="204EAF60">
      <w:start w:val="1"/>
      <w:numFmt w:val="bullet"/>
      <w:lvlText w:val="•"/>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8662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280C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C42B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6835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0003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74CE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5874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58C3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B2F1C95"/>
    <w:multiLevelType w:val="hybridMultilevel"/>
    <w:tmpl w:val="5D26ED1A"/>
    <w:lvl w:ilvl="0" w:tplc="CDDE5354">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CA63970"/>
    <w:multiLevelType w:val="hybridMultilevel"/>
    <w:tmpl w:val="BA586F7E"/>
    <w:lvl w:ilvl="0" w:tplc="CDDE535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1" w15:restartNumberingAfterBreak="0">
    <w:nsid w:val="5EE130DF"/>
    <w:multiLevelType w:val="hybridMultilevel"/>
    <w:tmpl w:val="15E0B9B4"/>
    <w:lvl w:ilvl="0" w:tplc="CDDE5354">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DB0BBF"/>
    <w:multiLevelType w:val="hybridMultilevel"/>
    <w:tmpl w:val="AAF6218A"/>
    <w:lvl w:ilvl="0" w:tplc="CDDE5354">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CD7341"/>
    <w:multiLevelType w:val="hybridMultilevel"/>
    <w:tmpl w:val="7D8870A4"/>
    <w:lvl w:ilvl="0" w:tplc="CDDE53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1C453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FA754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DA721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54DD7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DC849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B6B65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8E20B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A2CA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FD10374"/>
    <w:multiLevelType w:val="hybridMultilevel"/>
    <w:tmpl w:val="44E8CB68"/>
    <w:lvl w:ilvl="0" w:tplc="CDDE5354">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F6600E">
      <w:start w:val="1"/>
      <w:numFmt w:val="bullet"/>
      <w:lvlText w:val="o"/>
      <w:lvlJc w:val="left"/>
      <w:pPr>
        <w:ind w:left="10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30EDC6">
      <w:start w:val="1"/>
      <w:numFmt w:val="bullet"/>
      <w:lvlText w:val="▪"/>
      <w:lvlJc w:val="left"/>
      <w:pPr>
        <w:ind w:left="17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F6CC16">
      <w:start w:val="1"/>
      <w:numFmt w:val="bullet"/>
      <w:lvlText w:val="•"/>
      <w:lvlJc w:val="left"/>
      <w:pPr>
        <w:ind w:left="2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380AD6">
      <w:start w:val="1"/>
      <w:numFmt w:val="bullet"/>
      <w:lvlText w:val="o"/>
      <w:lvlJc w:val="left"/>
      <w:pPr>
        <w:ind w:left="3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B04D46">
      <w:start w:val="1"/>
      <w:numFmt w:val="bullet"/>
      <w:lvlText w:val="▪"/>
      <w:lvlJc w:val="left"/>
      <w:pPr>
        <w:ind w:left="3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029000">
      <w:start w:val="1"/>
      <w:numFmt w:val="bullet"/>
      <w:lvlText w:val="•"/>
      <w:lvlJc w:val="left"/>
      <w:pPr>
        <w:ind w:left="4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00CFE0">
      <w:start w:val="1"/>
      <w:numFmt w:val="bullet"/>
      <w:lvlText w:val="o"/>
      <w:lvlJc w:val="left"/>
      <w:pPr>
        <w:ind w:left="5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041FDC">
      <w:start w:val="1"/>
      <w:numFmt w:val="bullet"/>
      <w:lvlText w:val="▪"/>
      <w:lvlJc w:val="left"/>
      <w:pPr>
        <w:ind w:left="6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FFC7457"/>
    <w:multiLevelType w:val="hybridMultilevel"/>
    <w:tmpl w:val="DCC2B5DC"/>
    <w:lvl w:ilvl="0" w:tplc="29F2AD0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34371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C0E8C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4864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F0CBB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260D1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5AAC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06D02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EC15F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1343ABC"/>
    <w:multiLevelType w:val="multilevel"/>
    <w:tmpl w:val="45D459CA"/>
    <w:lvl w:ilvl="0">
      <w:start w:val="1"/>
      <w:numFmt w:val="bullet"/>
      <w:lvlText w:val="•"/>
      <w:lvlJc w:val="left"/>
      <w:pPr>
        <w:tabs>
          <w:tab w:val="num" w:pos="720"/>
        </w:tabs>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BC3BA4"/>
    <w:multiLevelType w:val="multilevel"/>
    <w:tmpl w:val="8B62C5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7EF520B"/>
    <w:multiLevelType w:val="hybridMultilevel"/>
    <w:tmpl w:val="8DEC1534"/>
    <w:lvl w:ilvl="0" w:tplc="CDDE53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30306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AC6CD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56AE0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E63CE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C2994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E6EC2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36570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6E5D6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BE266CB"/>
    <w:multiLevelType w:val="hybridMultilevel"/>
    <w:tmpl w:val="752A56EA"/>
    <w:lvl w:ilvl="0" w:tplc="CDDE535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5441474">
    <w:abstractNumId w:val="6"/>
  </w:num>
  <w:num w:numId="2" w16cid:durableId="960497360">
    <w:abstractNumId w:val="0"/>
  </w:num>
  <w:num w:numId="3" w16cid:durableId="1109081418">
    <w:abstractNumId w:val="28"/>
  </w:num>
  <w:num w:numId="4" w16cid:durableId="1149009790">
    <w:abstractNumId w:val="19"/>
  </w:num>
  <w:num w:numId="5" w16cid:durableId="1924097878">
    <w:abstractNumId w:val="35"/>
  </w:num>
  <w:num w:numId="6" w16cid:durableId="93719093">
    <w:abstractNumId w:val="17"/>
  </w:num>
  <w:num w:numId="7" w16cid:durableId="1620065345">
    <w:abstractNumId w:val="33"/>
  </w:num>
  <w:num w:numId="8" w16cid:durableId="1117021423">
    <w:abstractNumId w:val="13"/>
  </w:num>
  <w:num w:numId="9" w16cid:durableId="1620260763">
    <w:abstractNumId w:val="27"/>
  </w:num>
  <w:num w:numId="10" w16cid:durableId="593363648">
    <w:abstractNumId w:val="9"/>
  </w:num>
  <w:num w:numId="11" w16cid:durableId="782840717">
    <w:abstractNumId w:val="23"/>
  </w:num>
  <w:num w:numId="12" w16cid:durableId="1018702819">
    <w:abstractNumId w:val="16"/>
  </w:num>
  <w:num w:numId="13" w16cid:durableId="1668054127">
    <w:abstractNumId w:val="36"/>
  </w:num>
  <w:num w:numId="14" w16cid:durableId="1823619586">
    <w:abstractNumId w:val="26"/>
  </w:num>
  <w:num w:numId="15" w16cid:durableId="1303929620">
    <w:abstractNumId w:val="37"/>
  </w:num>
  <w:num w:numId="16" w16cid:durableId="1133669621">
    <w:abstractNumId w:val="30"/>
  </w:num>
  <w:num w:numId="17" w16cid:durableId="802579492">
    <w:abstractNumId w:val="34"/>
  </w:num>
  <w:num w:numId="18" w16cid:durableId="2030446485">
    <w:abstractNumId w:val="1"/>
  </w:num>
  <w:num w:numId="19" w16cid:durableId="852957608">
    <w:abstractNumId w:val="2"/>
  </w:num>
  <w:num w:numId="20" w16cid:durableId="1292444909">
    <w:abstractNumId w:val="3"/>
  </w:num>
  <w:num w:numId="21" w16cid:durableId="907348464">
    <w:abstractNumId w:val="39"/>
  </w:num>
  <w:num w:numId="22" w16cid:durableId="496532845">
    <w:abstractNumId w:val="25"/>
  </w:num>
  <w:num w:numId="23" w16cid:durableId="1517649104">
    <w:abstractNumId w:val="18"/>
  </w:num>
  <w:num w:numId="24" w16cid:durableId="692003414">
    <w:abstractNumId w:val="10"/>
  </w:num>
  <w:num w:numId="25" w16cid:durableId="1644653968">
    <w:abstractNumId w:val="31"/>
  </w:num>
  <w:num w:numId="26" w16cid:durableId="1281495289">
    <w:abstractNumId w:val="38"/>
  </w:num>
  <w:num w:numId="27" w16cid:durableId="1534802629">
    <w:abstractNumId w:val="21"/>
  </w:num>
  <w:num w:numId="28" w16cid:durableId="872040585">
    <w:abstractNumId w:val="29"/>
  </w:num>
  <w:num w:numId="29" w16cid:durableId="1741635349">
    <w:abstractNumId w:val="12"/>
  </w:num>
  <w:num w:numId="30" w16cid:durableId="685596835">
    <w:abstractNumId w:val="7"/>
  </w:num>
  <w:num w:numId="31" w16cid:durableId="1897278748">
    <w:abstractNumId w:val="15"/>
  </w:num>
  <w:num w:numId="32" w16cid:durableId="1187522489">
    <w:abstractNumId w:val="20"/>
  </w:num>
  <w:num w:numId="33" w16cid:durableId="659383266">
    <w:abstractNumId w:val="8"/>
  </w:num>
  <w:num w:numId="34" w16cid:durableId="1046832995">
    <w:abstractNumId w:val="5"/>
  </w:num>
  <w:num w:numId="35" w16cid:durableId="1292782339">
    <w:abstractNumId w:val="32"/>
  </w:num>
  <w:num w:numId="36" w16cid:durableId="1833062949">
    <w:abstractNumId w:val="4"/>
  </w:num>
  <w:num w:numId="37" w16cid:durableId="920792413">
    <w:abstractNumId w:val="14"/>
  </w:num>
  <w:num w:numId="38" w16cid:durableId="1362366029">
    <w:abstractNumId w:val="22"/>
  </w:num>
  <w:num w:numId="39" w16cid:durableId="732236678">
    <w:abstractNumId w:val="24"/>
  </w:num>
  <w:num w:numId="40" w16cid:durableId="1399939272">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474FA50-2423-4C26-A420-59297198C025}"/>
    <w:docVar w:name="dgnword-eventsink" w:val="1848183955760"/>
    <w:docVar w:name="dgnword-lastRevisionsView" w:val="0"/>
  </w:docVars>
  <w:rsids>
    <w:rsidRoot w:val="00E31598"/>
    <w:rsid w:val="00043D29"/>
    <w:rsid w:val="00063FB1"/>
    <w:rsid w:val="0006410A"/>
    <w:rsid w:val="00072E5C"/>
    <w:rsid w:val="000900DB"/>
    <w:rsid w:val="0009202D"/>
    <w:rsid w:val="000B507B"/>
    <w:rsid w:val="000C071F"/>
    <w:rsid w:val="000C15CE"/>
    <w:rsid w:val="000C2838"/>
    <w:rsid w:val="000C53DC"/>
    <w:rsid w:val="000C5A45"/>
    <w:rsid w:val="000C6DC3"/>
    <w:rsid w:val="000D2FF5"/>
    <w:rsid w:val="000D6DFA"/>
    <w:rsid w:val="000E7B5D"/>
    <w:rsid w:val="000F117A"/>
    <w:rsid w:val="000F4F3D"/>
    <w:rsid w:val="00110885"/>
    <w:rsid w:val="00125B59"/>
    <w:rsid w:val="00142D4A"/>
    <w:rsid w:val="00146380"/>
    <w:rsid w:val="00160497"/>
    <w:rsid w:val="001636A6"/>
    <w:rsid w:val="00181B80"/>
    <w:rsid w:val="0019104B"/>
    <w:rsid w:val="001956BE"/>
    <w:rsid w:val="00195DD5"/>
    <w:rsid w:val="001B4A3C"/>
    <w:rsid w:val="001B6447"/>
    <w:rsid w:val="001C0DD0"/>
    <w:rsid w:val="001C375A"/>
    <w:rsid w:val="001C39C3"/>
    <w:rsid w:val="001C55A1"/>
    <w:rsid w:val="001D11A2"/>
    <w:rsid w:val="001F307B"/>
    <w:rsid w:val="001F43FD"/>
    <w:rsid w:val="001F6412"/>
    <w:rsid w:val="00210617"/>
    <w:rsid w:val="00214E1E"/>
    <w:rsid w:val="00236CDB"/>
    <w:rsid w:val="002375F1"/>
    <w:rsid w:val="002514A8"/>
    <w:rsid w:val="00251AB9"/>
    <w:rsid w:val="002531B4"/>
    <w:rsid w:val="0027455B"/>
    <w:rsid w:val="0028087C"/>
    <w:rsid w:val="002B6582"/>
    <w:rsid w:val="002C0432"/>
    <w:rsid w:val="002C4A81"/>
    <w:rsid w:val="002C6E75"/>
    <w:rsid w:val="002E454D"/>
    <w:rsid w:val="002F0EF4"/>
    <w:rsid w:val="002F1B1E"/>
    <w:rsid w:val="002F63C6"/>
    <w:rsid w:val="003057B1"/>
    <w:rsid w:val="00306837"/>
    <w:rsid w:val="00307548"/>
    <w:rsid w:val="003100A0"/>
    <w:rsid w:val="00315EE0"/>
    <w:rsid w:val="0031677F"/>
    <w:rsid w:val="00316BFC"/>
    <w:rsid w:val="00321639"/>
    <w:rsid w:val="003302AF"/>
    <w:rsid w:val="00334074"/>
    <w:rsid w:val="00342AEA"/>
    <w:rsid w:val="00343F2E"/>
    <w:rsid w:val="00350CB9"/>
    <w:rsid w:val="00361083"/>
    <w:rsid w:val="00363363"/>
    <w:rsid w:val="00375273"/>
    <w:rsid w:val="00391DDC"/>
    <w:rsid w:val="003A3900"/>
    <w:rsid w:val="003A5127"/>
    <w:rsid w:val="003A732C"/>
    <w:rsid w:val="003B2C0B"/>
    <w:rsid w:val="003C560E"/>
    <w:rsid w:val="003C7B05"/>
    <w:rsid w:val="003D3915"/>
    <w:rsid w:val="003D591C"/>
    <w:rsid w:val="003D7D8B"/>
    <w:rsid w:val="003F1ED7"/>
    <w:rsid w:val="003F4AF7"/>
    <w:rsid w:val="004006DE"/>
    <w:rsid w:val="00400B9F"/>
    <w:rsid w:val="004153AF"/>
    <w:rsid w:val="00444692"/>
    <w:rsid w:val="00445D35"/>
    <w:rsid w:val="004734EC"/>
    <w:rsid w:val="00484517"/>
    <w:rsid w:val="004857F3"/>
    <w:rsid w:val="00487F13"/>
    <w:rsid w:val="004A6545"/>
    <w:rsid w:val="004B1489"/>
    <w:rsid w:val="004C714F"/>
    <w:rsid w:val="004D5438"/>
    <w:rsid w:val="004D7CAE"/>
    <w:rsid w:val="004E1680"/>
    <w:rsid w:val="004E67B7"/>
    <w:rsid w:val="00501282"/>
    <w:rsid w:val="005039B7"/>
    <w:rsid w:val="0050448D"/>
    <w:rsid w:val="00513DDF"/>
    <w:rsid w:val="00522EE1"/>
    <w:rsid w:val="00527AC2"/>
    <w:rsid w:val="00543E65"/>
    <w:rsid w:val="005454B8"/>
    <w:rsid w:val="00547F1F"/>
    <w:rsid w:val="005559F3"/>
    <w:rsid w:val="005563AA"/>
    <w:rsid w:val="00556453"/>
    <w:rsid w:val="005813DA"/>
    <w:rsid w:val="00583684"/>
    <w:rsid w:val="00585461"/>
    <w:rsid w:val="0058548C"/>
    <w:rsid w:val="00587EBE"/>
    <w:rsid w:val="005930C8"/>
    <w:rsid w:val="005B1199"/>
    <w:rsid w:val="005B32FF"/>
    <w:rsid w:val="005C61C7"/>
    <w:rsid w:val="005D3CFE"/>
    <w:rsid w:val="005E017C"/>
    <w:rsid w:val="005E5DE3"/>
    <w:rsid w:val="005E6AA3"/>
    <w:rsid w:val="005E7A7A"/>
    <w:rsid w:val="005F5B16"/>
    <w:rsid w:val="005F7214"/>
    <w:rsid w:val="00621D2E"/>
    <w:rsid w:val="006360CD"/>
    <w:rsid w:val="0065582D"/>
    <w:rsid w:val="00666022"/>
    <w:rsid w:val="006724E0"/>
    <w:rsid w:val="00675F73"/>
    <w:rsid w:val="00680AB6"/>
    <w:rsid w:val="00680F37"/>
    <w:rsid w:val="00681C9F"/>
    <w:rsid w:val="006A1B60"/>
    <w:rsid w:val="006B3795"/>
    <w:rsid w:val="006C01D0"/>
    <w:rsid w:val="00712646"/>
    <w:rsid w:val="00716642"/>
    <w:rsid w:val="007253D8"/>
    <w:rsid w:val="007270C0"/>
    <w:rsid w:val="00734DB9"/>
    <w:rsid w:val="007441CB"/>
    <w:rsid w:val="00766E4E"/>
    <w:rsid w:val="0077038F"/>
    <w:rsid w:val="00772CC8"/>
    <w:rsid w:val="00783FFA"/>
    <w:rsid w:val="007842C0"/>
    <w:rsid w:val="00792ACC"/>
    <w:rsid w:val="007A3AE6"/>
    <w:rsid w:val="007A4C8F"/>
    <w:rsid w:val="007C0B93"/>
    <w:rsid w:val="007C5859"/>
    <w:rsid w:val="007D676F"/>
    <w:rsid w:val="007E6EDE"/>
    <w:rsid w:val="007F259D"/>
    <w:rsid w:val="008021A8"/>
    <w:rsid w:val="0081283E"/>
    <w:rsid w:val="008215F9"/>
    <w:rsid w:val="00830B90"/>
    <w:rsid w:val="00830D04"/>
    <w:rsid w:val="00832A8F"/>
    <w:rsid w:val="00835B9C"/>
    <w:rsid w:val="00853C5D"/>
    <w:rsid w:val="00855417"/>
    <w:rsid w:val="0085658F"/>
    <w:rsid w:val="00860AAF"/>
    <w:rsid w:val="0086200D"/>
    <w:rsid w:val="00866EC3"/>
    <w:rsid w:val="00871DA8"/>
    <w:rsid w:val="00875430"/>
    <w:rsid w:val="0088143A"/>
    <w:rsid w:val="008903B2"/>
    <w:rsid w:val="00896B0F"/>
    <w:rsid w:val="008A4185"/>
    <w:rsid w:val="008C4098"/>
    <w:rsid w:val="008C5AD6"/>
    <w:rsid w:val="008C5F4D"/>
    <w:rsid w:val="008C7627"/>
    <w:rsid w:val="008D24F8"/>
    <w:rsid w:val="008F107B"/>
    <w:rsid w:val="008F2484"/>
    <w:rsid w:val="008F5296"/>
    <w:rsid w:val="008F63CD"/>
    <w:rsid w:val="00906326"/>
    <w:rsid w:val="00912AC6"/>
    <w:rsid w:val="00917DC9"/>
    <w:rsid w:val="0092248D"/>
    <w:rsid w:val="00927340"/>
    <w:rsid w:val="009327F7"/>
    <w:rsid w:val="00934B27"/>
    <w:rsid w:val="00966511"/>
    <w:rsid w:val="00986A4B"/>
    <w:rsid w:val="009B204A"/>
    <w:rsid w:val="009D1A4E"/>
    <w:rsid w:val="009D4156"/>
    <w:rsid w:val="009D4823"/>
    <w:rsid w:val="009E2E38"/>
    <w:rsid w:val="009E5AEB"/>
    <w:rsid w:val="009F2027"/>
    <w:rsid w:val="009F632C"/>
    <w:rsid w:val="00A10AC9"/>
    <w:rsid w:val="00A14A1E"/>
    <w:rsid w:val="00A31FC5"/>
    <w:rsid w:val="00A47C16"/>
    <w:rsid w:val="00A47DEF"/>
    <w:rsid w:val="00A53148"/>
    <w:rsid w:val="00A57EB2"/>
    <w:rsid w:val="00A66FCD"/>
    <w:rsid w:val="00A7450D"/>
    <w:rsid w:val="00A761CC"/>
    <w:rsid w:val="00A809E8"/>
    <w:rsid w:val="00A80F5C"/>
    <w:rsid w:val="00A85945"/>
    <w:rsid w:val="00AA3CFE"/>
    <w:rsid w:val="00AA6A2F"/>
    <w:rsid w:val="00AB129A"/>
    <w:rsid w:val="00AC11C2"/>
    <w:rsid w:val="00AC75E9"/>
    <w:rsid w:val="00AD2F91"/>
    <w:rsid w:val="00AE7B4C"/>
    <w:rsid w:val="00AF1689"/>
    <w:rsid w:val="00AF2AB4"/>
    <w:rsid w:val="00B01186"/>
    <w:rsid w:val="00B12E55"/>
    <w:rsid w:val="00B14880"/>
    <w:rsid w:val="00B15FA5"/>
    <w:rsid w:val="00B20F9E"/>
    <w:rsid w:val="00B21A06"/>
    <w:rsid w:val="00B231CD"/>
    <w:rsid w:val="00B237E3"/>
    <w:rsid w:val="00B25315"/>
    <w:rsid w:val="00B270FD"/>
    <w:rsid w:val="00B32CE2"/>
    <w:rsid w:val="00B44CD1"/>
    <w:rsid w:val="00B459F3"/>
    <w:rsid w:val="00B46435"/>
    <w:rsid w:val="00B53DC2"/>
    <w:rsid w:val="00B6043F"/>
    <w:rsid w:val="00B624D5"/>
    <w:rsid w:val="00B64543"/>
    <w:rsid w:val="00B74300"/>
    <w:rsid w:val="00B90AA6"/>
    <w:rsid w:val="00BA2CDB"/>
    <w:rsid w:val="00BA5E1E"/>
    <w:rsid w:val="00BB5E69"/>
    <w:rsid w:val="00BC484B"/>
    <w:rsid w:val="00BD1AA5"/>
    <w:rsid w:val="00BD4158"/>
    <w:rsid w:val="00BF4B6D"/>
    <w:rsid w:val="00C12806"/>
    <w:rsid w:val="00C200A3"/>
    <w:rsid w:val="00C25788"/>
    <w:rsid w:val="00C27403"/>
    <w:rsid w:val="00C27AAE"/>
    <w:rsid w:val="00C30261"/>
    <w:rsid w:val="00C30875"/>
    <w:rsid w:val="00C30E3F"/>
    <w:rsid w:val="00C322FA"/>
    <w:rsid w:val="00C32D53"/>
    <w:rsid w:val="00C34BD6"/>
    <w:rsid w:val="00C35F7A"/>
    <w:rsid w:val="00C361FF"/>
    <w:rsid w:val="00C37F2D"/>
    <w:rsid w:val="00C51171"/>
    <w:rsid w:val="00C54AEA"/>
    <w:rsid w:val="00C80D3B"/>
    <w:rsid w:val="00C93566"/>
    <w:rsid w:val="00C96E12"/>
    <w:rsid w:val="00CB7F8C"/>
    <w:rsid w:val="00CC45B8"/>
    <w:rsid w:val="00CE2478"/>
    <w:rsid w:val="00CE2736"/>
    <w:rsid w:val="00CE41BD"/>
    <w:rsid w:val="00CE4E05"/>
    <w:rsid w:val="00CF4574"/>
    <w:rsid w:val="00D41149"/>
    <w:rsid w:val="00D43F02"/>
    <w:rsid w:val="00D455E7"/>
    <w:rsid w:val="00D46D5C"/>
    <w:rsid w:val="00D961CD"/>
    <w:rsid w:val="00DA5EB8"/>
    <w:rsid w:val="00DA6771"/>
    <w:rsid w:val="00DB641D"/>
    <w:rsid w:val="00DC12C1"/>
    <w:rsid w:val="00DC12D1"/>
    <w:rsid w:val="00DD097C"/>
    <w:rsid w:val="00DE70F8"/>
    <w:rsid w:val="00DF2D0F"/>
    <w:rsid w:val="00E03E83"/>
    <w:rsid w:val="00E0475E"/>
    <w:rsid w:val="00E163B2"/>
    <w:rsid w:val="00E22B93"/>
    <w:rsid w:val="00E25BFD"/>
    <w:rsid w:val="00E27A1E"/>
    <w:rsid w:val="00E27C1D"/>
    <w:rsid w:val="00E31598"/>
    <w:rsid w:val="00E35C61"/>
    <w:rsid w:val="00E40770"/>
    <w:rsid w:val="00E43A13"/>
    <w:rsid w:val="00E56285"/>
    <w:rsid w:val="00E62130"/>
    <w:rsid w:val="00E627C9"/>
    <w:rsid w:val="00E74E4E"/>
    <w:rsid w:val="00E75607"/>
    <w:rsid w:val="00E82F04"/>
    <w:rsid w:val="00E85589"/>
    <w:rsid w:val="00E87EBE"/>
    <w:rsid w:val="00E93611"/>
    <w:rsid w:val="00E94935"/>
    <w:rsid w:val="00E951C6"/>
    <w:rsid w:val="00EB341B"/>
    <w:rsid w:val="00EB5F4F"/>
    <w:rsid w:val="00EC261B"/>
    <w:rsid w:val="00EC72FE"/>
    <w:rsid w:val="00ED5D29"/>
    <w:rsid w:val="00EF09D6"/>
    <w:rsid w:val="00EF264A"/>
    <w:rsid w:val="00F01121"/>
    <w:rsid w:val="00F17551"/>
    <w:rsid w:val="00F346E7"/>
    <w:rsid w:val="00F37894"/>
    <w:rsid w:val="00F41598"/>
    <w:rsid w:val="00F53342"/>
    <w:rsid w:val="00F54DB7"/>
    <w:rsid w:val="00F73252"/>
    <w:rsid w:val="00F74D8B"/>
    <w:rsid w:val="00F80821"/>
    <w:rsid w:val="00F82BBB"/>
    <w:rsid w:val="00F91AB4"/>
    <w:rsid w:val="00FC65A8"/>
    <w:rsid w:val="00FE1EA9"/>
    <w:rsid w:val="00FE2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61580"/>
  <w15:docId w15:val="{B71EE13C-2109-4DA9-9383-FD083671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40" w:line="250" w:lineRule="auto"/>
        <w:ind w:left="709" w:right="96" w:hanging="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9D"/>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35"/>
      <w:ind w:left="239" w:hanging="10"/>
      <w:jc w:val="right"/>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232"/>
      <w:ind w:left="10" w:hanging="10"/>
      <w:outlineLvl w:val="1"/>
    </w:pPr>
    <w:rPr>
      <w:rFonts w:ascii="Arial" w:eastAsia="Arial" w:hAnsi="Arial" w:cs="Arial"/>
      <w:b/>
      <w:color w:val="000000"/>
      <w:sz w:val="24"/>
    </w:rPr>
  </w:style>
  <w:style w:type="paragraph" w:styleId="Heading6">
    <w:name w:val="heading 6"/>
    <w:basedOn w:val="Normal"/>
    <w:next w:val="Normal"/>
    <w:link w:val="Heading6Char"/>
    <w:uiPriority w:val="9"/>
    <w:semiHidden/>
    <w:unhideWhenUsed/>
    <w:qFormat/>
    <w:rsid w:val="003F4AF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0C6DC3"/>
    <w:rPr>
      <w:color w:val="0563C1" w:themeColor="hyperlink"/>
      <w:u w:val="single"/>
    </w:rPr>
  </w:style>
  <w:style w:type="character" w:customStyle="1" w:styleId="UnresolvedMention1">
    <w:name w:val="Unresolved Mention1"/>
    <w:basedOn w:val="DefaultParagraphFont"/>
    <w:uiPriority w:val="99"/>
    <w:semiHidden/>
    <w:unhideWhenUsed/>
    <w:rsid w:val="000C6DC3"/>
    <w:rPr>
      <w:color w:val="605E5C"/>
      <w:shd w:val="clear" w:color="auto" w:fill="E1DFDD"/>
    </w:rPr>
  </w:style>
  <w:style w:type="paragraph" w:styleId="ListParagraph">
    <w:name w:val="List Paragraph"/>
    <w:basedOn w:val="Normal"/>
    <w:uiPriority w:val="34"/>
    <w:qFormat/>
    <w:rsid w:val="000F117A"/>
    <w:pPr>
      <w:ind w:left="720"/>
      <w:contextualSpacing/>
    </w:pPr>
  </w:style>
  <w:style w:type="paragraph" w:styleId="NormalWeb">
    <w:name w:val="Normal (Web)"/>
    <w:basedOn w:val="Normal"/>
    <w:uiPriority w:val="99"/>
    <w:semiHidden/>
    <w:unhideWhenUsed/>
    <w:rsid w:val="00C32D53"/>
    <w:rPr>
      <w:rFonts w:ascii="Times New Roman" w:hAnsi="Times New Roman" w:cs="Times New Roman"/>
      <w:szCs w:val="24"/>
    </w:rPr>
  </w:style>
  <w:style w:type="character" w:styleId="CommentReference">
    <w:name w:val="annotation reference"/>
    <w:basedOn w:val="DefaultParagraphFont"/>
    <w:uiPriority w:val="99"/>
    <w:semiHidden/>
    <w:unhideWhenUsed/>
    <w:rsid w:val="00B25315"/>
    <w:rPr>
      <w:sz w:val="16"/>
      <w:szCs w:val="16"/>
    </w:rPr>
  </w:style>
  <w:style w:type="paragraph" w:styleId="CommentText">
    <w:name w:val="annotation text"/>
    <w:basedOn w:val="Normal"/>
    <w:link w:val="CommentTextChar"/>
    <w:uiPriority w:val="99"/>
    <w:unhideWhenUsed/>
    <w:rsid w:val="00B25315"/>
    <w:rPr>
      <w:sz w:val="20"/>
      <w:szCs w:val="20"/>
    </w:rPr>
  </w:style>
  <w:style w:type="character" w:customStyle="1" w:styleId="CommentTextChar">
    <w:name w:val="Comment Text Char"/>
    <w:basedOn w:val="DefaultParagraphFont"/>
    <w:link w:val="CommentText"/>
    <w:uiPriority w:val="99"/>
    <w:rsid w:val="00B2531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25315"/>
    <w:rPr>
      <w:b/>
      <w:bCs/>
    </w:rPr>
  </w:style>
  <w:style w:type="character" w:customStyle="1" w:styleId="CommentSubjectChar">
    <w:name w:val="Comment Subject Char"/>
    <w:basedOn w:val="CommentTextChar"/>
    <w:link w:val="CommentSubject"/>
    <w:uiPriority w:val="99"/>
    <w:semiHidden/>
    <w:rsid w:val="00B25315"/>
    <w:rPr>
      <w:rFonts w:ascii="Arial" w:eastAsia="Arial" w:hAnsi="Arial" w:cs="Arial"/>
      <w:b/>
      <w:bCs/>
      <w:color w:val="000000"/>
      <w:sz w:val="20"/>
      <w:szCs w:val="20"/>
    </w:rPr>
  </w:style>
  <w:style w:type="paragraph" w:styleId="TOCHeading">
    <w:name w:val="TOC Heading"/>
    <w:basedOn w:val="Heading1"/>
    <w:next w:val="Normal"/>
    <w:uiPriority w:val="39"/>
    <w:unhideWhenUsed/>
    <w:qFormat/>
    <w:rsid w:val="0028087C"/>
    <w:pPr>
      <w:spacing w:before="240" w:after="0" w:line="259" w:lineRule="auto"/>
      <w:ind w:left="0" w:firstLine="0"/>
      <w:jc w:val="left"/>
      <w:outlineLvl w:val="9"/>
    </w:pPr>
    <w:rPr>
      <w:rFonts w:asciiTheme="majorHAnsi" w:eastAsiaTheme="majorEastAsia" w:hAnsiTheme="majorHAnsi" w:cstheme="majorBidi"/>
      <w:b w:val="0"/>
      <w:color w:val="2E74B5" w:themeColor="accent1" w:themeShade="BF"/>
      <w:szCs w:val="32"/>
      <w:lang w:val="en-US" w:eastAsia="en-US"/>
    </w:rPr>
  </w:style>
  <w:style w:type="paragraph" w:styleId="TOC1">
    <w:name w:val="toc 1"/>
    <w:basedOn w:val="Normal"/>
    <w:next w:val="Normal"/>
    <w:autoRedefine/>
    <w:uiPriority w:val="39"/>
    <w:unhideWhenUsed/>
    <w:rsid w:val="0028087C"/>
    <w:pPr>
      <w:spacing w:after="100"/>
      <w:ind w:left="0"/>
    </w:pPr>
  </w:style>
  <w:style w:type="paragraph" w:styleId="TOC2">
    <w:name w:val="toc 2"/>
    <w:basedOn w:val="Normal"/>
    <w:next w:val="Normal"/>
    <w:autoRedefine/>
    <w:uiPriority w:val="39"/>
    <w:unhideWhenUsed/>
    <w:rsid w:val="006C01D0"/>
    <w:pPr>
      <w:tabs>
        <w:tab w:val="left" w:pos="993"/>
        <w:tab w:val="right" w:leader="dot" w:pos="8308"/>
      </w:tabs>
      <w:spacing w:after="100"/>
      <w:ind w:left="993"/>
    </w:pPr>
  </w:style>
  <w:style w:type="table" w:styleId="TableGrid0">
    <w:name w:val="Table Grid"/>
    <w:basedOn w:val="TableNormal"/>
    <w:rsid w:val="007F259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11A2"/>
    <w:pPr>
      <w:tabs>
        <w:tab w:val="center" w:pos="4513"/>
        <w:tab w:val="right" w:pos="9026"/>
      </w:tabs>
    </w:pPr>
  </w:style>
  <w:style w:type="character" w:customStyle="1" w:styleId="HeaderChar">
    <w:name w:val="Header Char"/>
    <w:basedOn w:val="DefaultParagraphFont"/>
    <w:link w:val="Header"/>
    <w:uiPriority w:val="99"/>
    <w:rsid w:val="001D11A2"/>
    <w:rPr>
      <w:rFonts w:ascii="Arial" w:eastAsia="Arial" w:hAnsi="Arial" w:cs="Arial"/>
      <w:color w:val="000000"/>
      <w:sz w:val="24"/>
    </w:rPr>
  </w:style>
  <w:style w:type="character" w:styleId="FollowedHyperlink">
    <w:name w:val="FollowedHyperlink"/>
    <w:basedOn w:val="DefaultParagraphFont"/>
    <w:uiPriority w:val="99"/>
    <w:semiHidden/>
    <w:unhideWhenUsed/>
    <w:rsid w:val="006C01D0"/>
    <w:rPr>
      <w:color w:val="954F72" w:themeColor="followedHyperlink"/>
      <w:u w:val="single"/>
    </w:rPr>
  </w:style>
  <w:style w:type="character" w:customStyle="1" w:styleId="Heading6Char">
    <w:name w:val="Heading 6 Char"/>
    <w:basedOn w:val="DefaultParagraphFont"/>
    <w:link w:val="Heading6"/>
    <w:uiPriority w:val="9"/>
    <w:semiHidden/>
    <w:rsid w:val="003F4AF7"/>
    <w:rPr>
      <w:rFonts w:asciiTheme="majorHAnsi" w:eastAsiaTheme="majorEastAsia" w:hAnsiTheme="majorHAnsi" w:cstheme="majorBidi"/>
      <w:color w:val="1F4D78" w:themeColor="accent1" w:themeShade="7F"/>
      <w:sz w:val="24"/>
    </w:rPr>
  </w:style>
  <w:style w:type="paragraph" w:styleId="Revision">
    <w:name w:val="Revision"/>
    <w:hidden/>
    <w:uiPriority w:val="99"/>
    <w:semiHidden/>
    <w:rsid w:val="004D7CAE"/>
    <w:pPr>
      <w:spacing w:after="0" w:line="240" w:lineRule="auto"/>
      <w:ind w:left="0" w:right="0" w:firstLine="0"/>
    </w:pPr>
    <w:rPr>
      <w:rFonts w:ascii="Arial" w:eastAsia="Arial" w:hAnsi="Arial" w:cs="Arial"/>
      <w:color w:val="000000"/>
      <w:sz w:val="24"/>
    </w:rPr>
  </w:style>
  <w:style w:type="paragraph" w:styleId="BalloonText">
    <w:name w:val="Balloon Text"/>
    <w:basedOn w:val="Normal"/>
    <w:link w:val="BalloonTextChar"/>
    <w:uiPriority w:val="99"/>
    <w:semiHidden/>
    <w:unhideWhenUsed/>
    <w:rsid w:val="004D7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CAE"/>
    <w:rPr>
      <w:rFonts w:ascii="Segoe UI" w:eastAsia="Arial" w:hAnsi="Segoe UI" w:cs="Segoe UI"/>
      <w:color w:val="000000"/>
      <w:sz w:val="18"/>
      <w:szCs w:val="18"/>
    </w:rPr>
  </w:style>
  <w:style w:type="character" w:styleId="UnresolvedMention">
    <w:name w:val="Unresolved Mention"/>
    <w:basedOn w:val="DefaultParagraphFont"/>
    <w:uiPriority w:val="99"/>
    <w:semiHidden/>
    <w:unhideWhenUsed/>
    <w:rsid w:val="002375F1"/>
    <w:rPr>
      <w:color w:val="605E5C"/>
      <w:shd w:val="clear" w:color="auto" w:fill="E1DFDD"/>
    </w:rPr>
  </w:style>
  <w:style w:type="paragraph" w:customStyle="1" w:styleId="IndentBulletPoint">
    <w:name w:val="Indent Bullet Point"/>
    <w:basedOn w:val="Normal"/>
    <w:link w:val="IndentBulletPointChar"/>
    <w:qFormat/>
    <w:rsid w:val="00A66FCD"/>
    <w:pPr>
      <w:numPr>
        <w:numId w:val="40"/>
      </w:numPr>
      <w:spacing w:before="240" w:line="240" w:lineRule="auto"/>
      <w:ind w:left="924" w:right="0" w:hanging="357"/>
    </w:pPr>
    <w:rPr>
      <w:rFonts w:asciiTheme="minorHAnsi" w:eastAsiaTheme="minorHAnsi" w:hAnsiTheme="minorHAnsi" w:cs="Times New Roman"/>
      <w:color w:val="auto"/>
      <w:szCs w:val="24"/>
      <w:lang w:eastAsia="en-US"/>
    </w:rPr>
  </w:style>
  <w:style w:type="character" w:customStyle="1" w:styleId="IndentBulletPointChar">
    <w:name w:val="Indent Bullet Point Char"/>
    <w:basedOn w:val="DefaultParagraphFont"/>
    <w:link w:val="IndentBulletPoint"/>
    <w:rsid w:val="00A66FCD"/>
    <w:rPr>
      <w:rFonts w:eastAsiaTheme="minorHAns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6715">
      <w:bodyDiv w:val="1"/>
      <w:marLeft w:val="0"/>
      <w:marRight w:val="0"/>
      <w:marTop w:val="0"/>
      <w:marBottom w:val="0"/>
      <w:divBdr>
        <w:top w:val="none" w:sz="0" w:space="0" w:color="auto"/>
        <w:left w:val="none" w:sz="0" w:space="0" w:color="auto"/>
        <w:bottom w:val="none" w:sz="0" w:space="0" w:color="auto"/>
        <w:right w:val="none" w:sz="0" w:space="0" w:color="auto"/>
      </w:divBdr>
    </w:div>
    <w:div w:id="373508458">
      <w:bodyDiv w:val="1"/>
      <w:marLeft w:val="0"/>
      <w:marRight w:val="0"/>
      <w:marTop w:val="0"/>
      <w:marBottom w:val="0"/>
      <w:divBdr>
        <w:top w:val="none" w:sz="0" w:space="0" w:color="auto"/>
        <w:left w:val="none" w:sz="0" w:space="0" w:color="auto"/>
        <w:bottom w:val="none" w:sz="0" w:space="0" w:color="auto"/>
        <w:right w:val="none" w:sz="0" w:space="0" w:color="auto"/>
      </w:divBdr>
    </w:div>
    <w:div w:id="413942453">
      <w:bodyDiv w:val="1"/>
      <w:marLeft w:val="0"/>
      <w:marRight w:val="0"/>
      <w:marTop w:val="0"/>
      <w:marBottom w:val="0"/>
      <w:divBdr>
        <w:top w:val="none" w:sz="0" w:space="0" w:color="auto"/>
        <w:left w:val="none" w:sz="0" w:space="0" w:color="auto"/>
        <w:bottom w:val="none" w:sz="0" w:space="0" w:color="auto"/>
        <w:right w:val="none" w:sz="0" w:space="0" w:color="auto"/>
      </w:divBdr>
    </w:div>
    <w:div w:id="515004872">
      <w:bodyDiv w:val="1"/>
      <w:marLeft w:val="0"/>
      <w:marRight w:val="0"/>
      <w:marTop w:val="0"/>
      <w:marBottom w:val="0"/>
      <w:divBdr>
        <w:top w:val="none" w:sz="0" w:space="0" w:color="auto"/>
        <w:left w:val="none" w:sz="0" w:space="0" w:color="auto"/>
        <w:bottom w:val="none" w:sz="0" w:space="0" w:color="auto"/>
        <w:right w:val="none" w:sz="0" w:space="0" w:color="auto"/>
      </w:divBdr>
    </w:div>
    <w:div w:id="582759072">
      <w:bodyDiv w:val="1"/>
      <w:marLeft w:val="0"/>
      <w:marRight w:val="0"/>
      <w:marTop w:val="0"/>
      <w:marBottom w:val="0"/>
      <w:divBdr>
        <w:top w:val="none" w:sz="0" w:space="0" w:color="auto"/>
        <w:left w:val="none" w:sz="0" w:space="0" w:color="auto"/>
        <w:bottom w:val="none" w:sz="0" w:space="0" w:color="auto"/>
        <w:right w:val="none" w:sz="0" w:space="0" w:color="auto"/>
      </w:divBdr>
    </w:div>
    <w:div w:id="673804301">
      <w:bodyDiv w:val="1"/>
      <w:marLeft w:val="0"/>
      <w:marRight w:val="0"/>
      <w:marTop w:val="0"/>
      <w:marBottom w:val="0"/>
      <w:divBdr>
        <w:top w:val="none" w:sz="0" w:space="0" w:color="auto"/>
        <w:left w:val="none" w:sz="0" w:space="0" w:color="auto"/>
        <w:bottom w:val="none" w:sz="0" w:space="0" w:color="auto"/>
        <w:right w:val="none" w:sz="0" w:space="0" w:color="auto"/>
      </w:divBdr>
    </w:div>
    <w:div w:id="973406272">
      <w:bodyDiv w:val="1"/>
      <w:marLeft w:val="0"/>
      <w:marRight w:val="0"/>
      <w:marTop w:val="0"/>
      <w:marBottom w:val="0"/>
      <w:divBdr>
        <w:top w:val="none" w:sz="0" w:space="0" w:color="auto"/>
        <w:left w:val="none" w:sz="0" w:space="0" w:color="auto"/>
        <w:bottom w:val="none" w:sz="0" w:space="0" w:color="auto"/>
        <w:right w:val="none" w:sz="0" w:space="0" w:color="auto"/>
      </w:divBdr>
    </w:div>
    <w:div w:id="1187014283">
      <w:bodyDiv w:val="1"/>
      <w:marLeft w:val="0"/>
      <w:marRight w:val="0"/>
      <w:marTop w:val="0"/>
      <w:marBottom w:val="0"/>
      <w:divBdr>
        <w:top w:val="none" w:sz="0" w:space="0" w:color="auto"/>
        <w:left w:val="none" w:sz="0" w:space="0" w:color="auto"/>
        <w:bottom w:val="none" w:sz="0" w:space="0" w:color="auto"/>
        <w:right w:val="none" w:sz="0" w:space="0" w:color="auto"/>
      </w:divBdr>
    </w:div>
    <w:div w:id="1491404532">
      <w:bodyDiv w:val="1"/>
      <w:marLeft w:val="0"/>
      <w:marRight w:val="0"/>
      <w:marTop w:val="0"/>
      <w:marBottom w:val="0"/>
      <w:divBdr>
        <w:top w:val="none" w:sz="0" w:space="0" w:color="auto"/>
        <w:left w:val="none" w:sz="0" w:space="0" w:color="auto"/>
        <w:bottom w:val="none" w:sz="0" w:space="0" w:color="auto"/>
        <w:right w:val="none" w:sz="0" w:space="0" w:color="auto"/>
      </w:divBdr>
    </w:div>
    <w:div w:id="1562516021">
      <w:bodyDiv w:val="1"/>
      <w:marLeft w:val="0"/>
      <w:marRight w:val="0"/>
      <w:marTop w:val="0"/>
      <w:marBottom w:val="0"/>
      <w:divBdr>
        <w:top w:val="none" w:sz="0" w:space="0" w:color="auto"/>
        <w:left w:val="none" w:sz="0" w:space="0" w:color="auto"/>
        <w:bottom w:val="none" w:sz="0" w:space="0" w:color="auto"/>
        <w:right w:val="none" w:sz="0" w:space="0" w:color="auto"/>
      </w:divBdr>
    </w:div>
    <w:div w:id="1627199728">
      <w:bodyDiv w:val="1"/>
      <w:marLeft w:val="0"/>
      <w:marRight w:val="0"/>
      <w:marTop w:val="0"/>
      <w:marBottom w:val="0"/>
      <w:divBdr>
        <w:top w:val="none" w:sz="0" w:space="0" w:color="auto"/>
        <w:left w:val="none" w:sz="0" w:space="0" w:color="auto"/>
        <w:bottom w:val="none" w:sz="0" w:space="0" w:color="auto"/>
        <w:right w:val="none" w:sz="0" w:space="0" w:color="auto"/>
      </w:divBdr>
    </w:div>
    <w:div w:id="1704088332">
      <w:bodyDiv w:val="1"/>
      <w:marLeft w:val="0"/>
      <w:marRight w:val="0"/>
      <w:marTop w:val="0"/>
      <w:marBottom w:val="0"/>
      <w:divBdr>
        <w:top w:val="none" w:sz="0" w:space="0" w:color="auto"/>
        <w:left w:val="none" w:sz="0" w:space="0" w:color="auto"/>
        <w:bottom w:val="none" w:sz="0" w:space="0" w:color="auto"/>
        <w:right w:val="none" w:sz="0" w:space="0" w:color="auto"/>
      </w:divBdr>
    </w:div>
    <w:div w:id="1799295640">
      <w:bodyDiv w:val="1"/>
      <w:marLeft w:val="0"/>
      <w:marRight w:val="0"/>
      <w:marTop w:val="0"/>
      <w:marBottom w:val="0"/>
      <w:divBdr>
        <w:top w:val="none" w:sz="0" w:space="0" w:color="auto"/>
        <w:left w:val="none" w:sz="0" w:space="0" w:color="auto"/>
        <w:bottom w:val="none" w:sz="0" w:space="0" w:color="auto"/>
        <w:right w:val="none" w:sz="0" w:space="0" w:color="auto"/>
      </w:divBdr>
    </w:div>
    <w:div w:id="2142839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stberks.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licensing@westberks.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cisionmaking.westberks.gov.uk/ieListDocuments.aspx?CId=116&amp;MId=6170&amp;Ver=4"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amblingcommission.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amblingcommission.gov.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1F18397DAD7041948EF35A0168A2C4" ma:contentTypeVersion="9" ma:contentTypeDescription="Create a new document." ma:contentTypeScope="" ma:versionID="823c4f3ef91107d517568e0cc07b08f8">
  <xsd:schema xmlns:xsd="http://www.w3.org/2001/XMLSchema" xmlns:xs="http://www.w3.org/2001/XMLSchema" xmlns:p="http://schemas.microsoft.com/office/2006/metadata/properties" xmlns:ns2="4d6c4968-7a30-404b-b711-fd81b98c2acf" targetNamespace="http://schemas.microsoft.com/office/2006/metadata/properties" ma:root="true" ma:fieldsID="d9ea75d129c4d2c69a840355363057b7" ns2:_="">
    <xsd:import namespace="4d6c4968-7a30-404b-b711-fd81b98c2a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c4968-7a30-404b-b711-fd81b98c2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9FDEC3-E2A0-4C86-A6B8-A0CDDD744847}">
  <ds:schemaRefs>
    <ds:schemaRef ds:uri="http://schemas.openxmlformats.org/officeDocument/2006/bibliography"/>
  </ds:schemaRefs>
</ds:datastoreItem>
</file>

<file path=customXml/itemProps2.xml><?xml version="1.0" encoding="utf-8"?>
<ds:datastoreItem xmlns:ds="http://schemas.openxmlformats.org/officeDocument/2006/customXml" ds:itemID="{E7B91575-110B-45D2-A482-3DB4F3FF9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c4968-7a30-404b-b711-fd81b98c2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94402D-4103-4391-8BE7-34F161BA4F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AEA5EC-C3F6-4BB7-98CA-6692D88957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11883</Words>
  <Characters>67734</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WARD:</vt:lpstr>
    </vt:vector>
  </TitlesOfParts>
  <Company>West Berkshire Council</Company>
  <LinksUpToDate>false</LinksUpToDate>
  <CharactersWithSpaces>79459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WARD:</dc:title>
  <dc:subject/>
  <dc:creator>Laura Driscoll</dc:creator>
  <cp:keywords/>
  <cp:lastModifiedBy>Michael Sopp</cp:lastModifiedBy>
  <cp:revision>4</cp:revision>
  <cp:lastPrinted>2021-06-30T19:54:00Z</cp:lastPrinted>
  <dcterms:created xsi:type="dcterms:W3CDTF">2024-11-28T23:05:00Z</dcterms:created>
  <dcterms:modified xsi:type="dcterms:W3CDTF">2024-11-29T09:54:00Z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0x010100E11F18397DAD7041948EF35A0168A2C4</vt:lpwstr>
  </property>
</Properties>
</file>